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F238A" w14:textId="704F1ADD" w:rsidR="00551812" w:rsidRPr="00551812" w:rsidRDefault="00551812" w:rsidP="00551812">
      <w:pPr>
        <w:jc w:val="center"/>
        <w:rPr>
          <w:rFonts w:ascii="Times New Roman" w:hAnsi="Times New Roman" w:cs="Times New Roman"/>
          <w:b/>
          <w:sz w:val="24"/>
          <w:szCs w:val="24"/>
        </w:rPr>
      </w:pPr>
      <w:r w:rsidRPr="00551812">
        <w:rPr>
          <w:rFonts w:ascii="Times New Roman" w:hAnsi="Times New Roman" w:cs="Times New Roman"/>
          <w:b/>
          <w:sz w:val="24"/>
          <w:szCs w:val="24"/>
        </w:rPr>
        <w:t>GHG Emission Reduction Calculation and Incremental Cost Analysis</w:t>
      </w:r>
    </w:p>
    <w:p w14:paraId="22170863" w14:textId="74E42AE9" w:rsidR="003F425C" w:rsidRPr="00551812" w:rsidRDefault="00551812" w:rsidP="00551812">
      <w:pPr>
        <w:jc w:val="center"/>
        <w:rPr>
          <w:rFonts w:ascii="Times New Roman" w:hAnsi="Times New Roman" w:cs="Times New Roman"/>
          <w:b/>
          <w:sz w:val="24"/>
          <w:szCs w:val="24"/>
        </w:rPr>
      </w:pPr>
      <w:r w:rsidRPr="00551812">
        <w:rPr>
          <w:rFonts w:ascii="Times New Roman" w:hAnsi="Times New Roman" w:cs="Times New Roman"/>
          <w:b/>
          <w:sz w:val="24"/>
          <w:szCs w:val="24"/>
        </w:rPr>
        <w:t>for the GEF Efficient and Green Freight Transport Project</w:t>
      </w:r>
    </w:p>
    <w:p w14:paraId="4BECBA1F" w14:textId="25C6719E" w:rsidR="003F425C" w:rsidRPr="00551812" w:rsidRDefault="003F425C" w:rsidP="00E947A7">
      <w:pPr>
        <w:rPr>
          <w:rFonts w:ascii="Times New Roman" w:hAnsi="Times New Roman" w:cs="Times New Roman"/>
          <w:b/>
          <w:sz w:val="24"/>
          <w:szCs w:val="24"/>
        </w:rPr>
      </w:pPr>
    </w:p>
    <w:p w14:paraId="3AB3671A" w14:textId="77777777" w:rsidR="006F752C" w:rsidRPr="006F752C" w:rsidRDefault="006F752C" w:rsidP="006F752C">
      <w:pPr>
        <w:pStyle w:val="ListParagraph"/>
        <w:numPr>
          <w:ilvl w:val="0"/>
          <w:numId w:val="6"/>
        </w:numPr>
        <w:ind w:left="0" w:firstLineChars="0" w:firstLine="0"/>
        <w:rPr>
          <w:rFonts w:ascii="Times New Roman" w:hAnsi="Times New Roman" w:cs="Times New Roman"/>
          <w:bCs/>
          <w:sz w:val="24"/>
          <w:szCs w:val="24"/>
        </w:rPr>
      </w:pPr>
      <w:r w:rsidRPr="006F752C">
        <w:rPr>
          <w:rFonts w:ascii="Times New Roman" w:hAnsi="Times New Roman" w:cs="Times New Roman"/>
          <w:b/>
          <w:bCs/>
          <w:sz w:val="24"/>
          <w:szCs w:val="24"/>
        </w:rPr>
        <w:t>Economic Analysis.</w:t>
      </w:r>
      <w:r w:rsidRPr="006F752C">
        <w:rPr>
          <w:rFonts w:ascii="Times New Roman" w:hAnsi="Times New Roman" w:cs="Times New Roman"/>
          <w:bCs/>
          <w:sz w:val="24"/>
          <w:szCs w:val="24"/>
        </w:rPr>
        <w:t xml:space="preserve"> Following GEF guidelines, an incremental cost analysis was conducted to assess the incremental costs and global environmental benefits of the Project scenario vis-à-vis business-as-usual (BAU) scenario. </w:t>
      </w:r>
    </w:p>
    <w:p w14:paraId="0F873620" w14:textId="77777777" w:rsidR="006F752C" w:rsidRPr="006F752C" w:rsidRDefault="006F752C" w:rsidP="006F752C">
      <w:pPr>
        <w:pStyle w:val="ListParagraph"/>
        <w:ind w:firstLineChars="0" w:firstLine="0"/>
        <w:rPr>
          <w:rFonts w:ascii="Times New Roman" w:hAnsi="Times New Roman" w:cs="Times New Roman"/>
          <w:bCs/>
          <w:sz w:val="24"/>
          <w:szCs w:val="24"/>
        </w:rPr>
      </w:pPr>
    </w:p>
    <w:p w14:paraId="51342FC2" w14:textId="77777777" w:rsidR="006F752C" w:rsidRPr="006F752C" w:rsidRDefault="006F752C" w:rsidP="006F752C">
      <w:pPr>
        <w:pStyle w:val="ListParagraph"/>
        <w:numPr>
          <w:ilvl w:val="0"/>
          <w:numId w:val="6"/>
        </w:numPr>
        <w:ind w:left="0" w:firstLineChars="0" w:firstLine="0"/>
        <w:rPr>
          <w:rFonts w:ascii="Times New Roman" w:hAnsi="Times New Roman" w:cs="Times New Roman"/>
          <w:bCs/>
          <w:sz w:val="24"/>
          <w:szCs w:val="24"/>
        </w:rPr>
      </w:pPr>
      <w:r w:rsidRPr="006F752C">
        <w:rPr>
          <w:rFonts w:ascii="Times New Roman" w:hAnsi="Times New Roman" w:cs="Times New Roman"/>
          <w:b/>
          <w:bCs/>
          <w:sz w:val="24"/>
          <w:szCs w:val="24"/>
        </w:rPr>
        <w:t>BAU Scenario.</w:t>
      </w:r>
      <w:r w:rsidRPr="006F752C">
        <w:rPr>
          <w:rFonts w:ascii="Times New Roman" w:hAnsi="Times New Roman" w:cs="Times New Roman"/>
          <w:bCs/>
          <w:sz w:val="24"/>
          <w:szCs w:val="24"/>
        </w:rPr>
        <w:t xml:space="preserve"> The national government has prioritized the development of multimodal freight transport and improvement of urban freight in the 13th FYP and other key policy directives in the transport sector. The local governments have accelerated the investment in freight infrastructure and services, such as intermodal hubs, logistics parks, freight railways, inland waterway, freight distribution centers, etc. These directives and investments will increase the capacity for intermodal transport and urban freight distribution, and attract some freight from road to cleaner modes of transport. However, due to inefficiencies in operations and policy/standardization barriers, the capacity may not be fully utilized despite the new infrastructure being provided. </w:t>
      </w:r>
    </w:p>
    <w:p w14:paraId="5A18FFEA" w14:textId="77777777" w:rsidR="006F752C" w:rsidRPr="006F752C" w:rsidRDefault="006F752C" w:rsidP="006F752C">
      <w:pPr>
        <w:pStyle w:val="ListParagraph"/>
        <w:ind w:firstLineChars="0" w:firstLine="0"/>
        <w:rPr>
          <w:rFonts w:ascii="Times New Roman" w:hAnsi="Times New Roman" w:cs="Times New Roman"/>
          <w:bCs/>
          <w:sz w:val="24"/>
          <w:szCs w:val="24"/>
        </w:rPr>
      </w:pPr>
    </w:p>
    <w:p w14:paraId="0C1E9711" w14:textId="77777777" w:rsidR="006F752C" w:rsidRPr="006F752C" w:rsidRDefault="006F752C" w:rsidP="006F752C">
      <w:pPr>
        <w:pStyle w:val="ListParagraph"/>
        <w:numPr>
          <w:ilvl w:val="0"/>
          <w:numId w:val="6"/>
        </w:numPr>
        <w:ind w:left="0" w:firstLineChars="0" w:firstLine="0"/>
        <w:rPr>
          <w:rFonts w:ascii="Times New Roman" w:hAnsi="Times New Roman" w:cs="Times New Roman"/>
          <w:bCs/>
          <w:sz w:val="24"/>
          <w:szCs w:val="24"/>
        </w:rPr>
      </w:pPr>
      <w:r w:rsidRPr="006F752C">
        <w:rPr>
          <w:rFonts w:ascii="Times New Roman" w:hAnsi="Times New Roman" w:cs="Times New Roman"/>
          <w:b/>
          <w:bCs/>
          <w:sz w:val="24"/>
          <w:szCs w:val="24"/>
        </w:rPr>
        <w:t xml:space="preserve">Incremental Costs. </w:t>
      </w:r>
      <w:r w:rsidRPr="006F752C">
        <w:rPr>
          <w:rFonts w:ascii="Times New Roman" w:hAnsi="Times New Roman" w:cs="Times New Roman"/>
          <w:bCs/>
          <w:sz w:val="24"/>
          <w:szCs w:val="24"/>
        </w:rPr>
        <w:t>The incremental costs of this GEF project are associated with: (i) developing policies and strategies at the national level to support the development of multimodal transport and improve the efficiency of urban freight; (ii) developing analytical tools and policy framework to support the five pilots at the local level; and (iii) capacity building to promote the national strategies and policies and disseminate the pilot experiences.</w:t>
      </w:r>
    </w:p>
    <w:p w14:paraId="0C961F9A" w14:textId="77777777" w:rsidR="006F752C" w:rsidRPr="006F752C" w:rsidRDefault="006F752C" w:rsidP="006F752C">
      <w:pPr>
        <w:pStyle w:val="ListParagraph"/>
        <w:ind w:firstLineChars="0" w:firstLine="0"/>
        <w:rPr>
          <w:rFonts w:ascii="Times New Roman" w:hAnsi="Times New Roman" w:cs="Times New Roman"/>
          <w:bCs/>
          <w:sz w:val="24"/>
          <w:szCs w:val="24"/>
        </w:rPr>
      </w:pPr>
    </w:p>
    <w:p w14:paraId="774B66AD" w14:textId="77777777" w:rsidR="006F752C" w:rsidRPr="006F752C" w:rsidRDefault="006F752C" w:rsidP="006F752C">
      <w:pPr>
        <w:pStyle w:val="ListParagraph"/>
        <w:numPr>
          <w:ilvl w:val="0"/>
          <w:numId w:val="6"/>
        </w:numPr>
        <w:ind w:left="0" w:firstLineChars="0" w:firstLine="0"/>
        <w:rPr>
          <w:rFonts w:ascii="Times New Roman" w:hAnsi="Times New Roman" w:cs="Times New Roman"/>
          <w:bCs/>
          <w:sz w:val="24"/>
          <w:szCs w:val="24"/>
        </w:rPr>
      </w:pPr>
      <w:r w:rsidRPr="006F752C">
        <w:rPr>
          <w:rFonts w:ascii="Times New Roman" w:hAnsi="Times New Roman" w:cs="Times New Roman"/>
          <w:b/>
          <w:bCs/>
          <w:sz w:val="24"/>
          <w:szCs w:val="24"/>
        </w:rPr>
        <w:t>Global Environmental Benefits.</w:t>
      </w:r>
      <w:r w:rsidRPr="006F752C">
        <w:rPr>
          <w:rFonts w:ascii="Times New Roman" w:hAnsi="Times New Roman" w:cs="Times New Roman"/>
          <w:bCs/>
          <w:sz w:val="24"/>
          <w:szCs w:val="24"/>
        </w:rPr>
        <w:t xml:space="preserve"> The global environmental benefits of the Project intervention include two types: (i) direct GHG emission reduction from the pilot projects, such as modal shift from road transport to waterway and/or railway, reduced urban distribution trips due to consolidation, reduced empty-loaded freight trips, etc.; and (ii) indirect GHG emission reduction because of policy incentives and capacity building activities that promote the replication of successful pilots. A more detailed incremental reasoning by component is provided in Table 1.</w:t>
      </w:r>
      <w:r w:rsidRPr="006F752C">
        <w:t xml:space="preserve"> </w:t>
      </w:r>
    </w:p>
    <w:p w14:paraId="22AEF881" w14:textId="77777777" w:rsidR="006F752C" w:rsidRPr="006F752C" w:rsidRDefault="006F752C" w:rsidP="006F752C">
      <w:pPr>
        <w:pStyle w:val="ListParagraph"/>
        <w:ind w:firstLine="480"/>
        <w:rPr>
          <w:rFonts w:ascii="Times New Roman" w:hAnsi="Times New Roman" w:cs="Times New Roman"/>
          <w:bCs/>
          <w:sz w:val="24"/>
          <w:szCs w:val="24"/>
        </w:rPr>
      </w:pPr>
    </w:p>
    <w:p w14:paraId="6A8BA6AE" w14:textId="12B2FAC7" w:rsidR="006F752C" w:rsidRPr="006F752C" w:rsidRDefault="006F752C" w:rsidP="006F752C">
      <w:pPr>
        <w:pStyle w:val="ListParagraph"/>
        <w:numPr>
          <w:ilvl w:val="0"/>
          <w:numId w:val="6"/>
        </w:numPr>
        <w:ind w:left="0" w:firstLineChars="0" w:firstLine="0"/>
        <w:rPr>
          <w:rFonts w:ascii="Times New Roman" w:hAnsi="Times New Roman" w:cs="Times New Roman"/>
          <w:bCs/>
          <w:sz w:val="24"/>
          <w:szCs w:val="24"/>
        </w:rPr>
      </w:pPr>
      <w:r w:rsidRPr="006F752C">
        <w:rPr>
          <w:rFonts w:ascii="Times New Roman" w:hAnsi="Times New Roman" w:cs="Times New Roman"/>
          <w:bCs/>
          <w:sz w:val="24"/>
          <w:szCs w:val="24"/>
        </w:rPr>
        <w:t xml:space="preserve">Two pilot projects were selected for detailed analysis of direct GHG emission reduction: the </w:t>
      </w:r>
      <w:proofErr w:type="spellStart"/>
      <w:r w:rsidRPr="006F752C">
        <w:rPr>
          <w:rFonts w:ascii="Times New Roman" w:hAnsi="Times New Roman" w:cs="Times New Roman"/>
          <w:bCs/>
          <w:sz w:val="24"/>
          <w:szCs w:val="24"/>
        </w:rPr>
        <w:t>Bohai</w:t>
      </w:r>
      <w:proofErr w:type="spellEnd"/>
      <w:r w:rsidRPr="006F752C">
        <w:rPr>
          <w:rFonts w:ascii="Times New Roman" w:hAnsi="Times New Roman" w:cs="Times New Roman"/>
          <w:bCs/>
          <w:sz w:val="24"/>
          <w:szCs w:val="24"/>
        </w:rPr>
        <w:t xml:space="preserve"> Bay Highway-Waterway Multimodal Transport Project in Yantai, and the Integrated Urban-Rural Distribution Project in Guangdong.</w:t>
      </w:r>
    </w:p>
    <w:p w14:paraId="501C3F87" w14:textId="77777777" w:rsidR="006F752C" w:rsidRPr="00551812" w:rsidRDefault="006F752C" w:rsidP="006F752C">
      <w:pPr>
        <w:pStyle w:val="ListParagraph"/>
        <w:ind w:firstLineChars="0" w:firstLine="0"/>
        <w:rPr>
          <w:rFonts w:ascii="Times New Roman" w:hAnsi="Times New Roman" w:cs="Times New Roman"/>
          <w:b/>
          <w:sz w:val="24"/>
          <w:szCs w:val="24"/>
        </w:rPr>
      </w:pPr>
    </w:p>
    <w:p w14:paraId="4B924593" w14:textId="14121BE0" w:rsidR="00FE7020" w:rsidRPr="001067AE" w:rsidRDefault="001067AE" w:rsidP="002814B7">
      <w:pPr>
        <w:pStyle w:val="ListParagraph"/>
        <w:numPr>
          <w:ilvl w:val="0"/>
          <w:numId w:val="6"/>
        </w:numPr>
        <w:ind w:left="0" w:firstLineChars="0" w:firstLine="0"/>
        <w:rPr>
          <w:rFonts w:ascii="Times New Roman" w:hAnsi="Times New Roman" w:cs="Times New Roman"/>
          <w:bCs/>
          <w:sz w:val="24"/>
          <w:szCs w:val="24"/>
        </w:rPr>
      </w:pPr>
      <w:proofErr w:type="spellStart"/>
      <w:r w:rsidRPr="007E200C">
        <w:rPr>
          <w:rFonts w:ascii="Times New Roman" w:hAnsi="Times New Roman" w:cs="Times New Roman"/>
          <w:b/>
          <w:sz w:val="24"/>
          <w:szCs w:val="24"/>
        </w:rPr>
        <w:t>Bohai</w:t>
      </w:r>
      <w:proofErr w:type="spellEnd"/>
      <w:r w:rsidRPr="007E200C">
        <w:rPr>
          <w:rFonts w:ascii="Times New Roman" w:hAnsi="Times New Roman" w:cs="Times New Roman"/>
          <w:b/>
          <w:sz w:val="24"/>
          <w:szCs w:val="24"/>
        </w:rPr>
        <w:t xml:space="preserve"> Bay Highway-Waterway Multimodal Transport Project in Yantai</w:t>
      </w:r>
      <w:r w:rsidRPr="00551812">
        <w:rPr>
          <w:rFonts w:ascii="Times New Roman" w:hAnsi="Times New Roman" w:cs="Times New Roman"/>
          <w:b/>
          <w:sz w:val="24"/>
          <w:szCs w:val="24"/>
        </w:rPr>
        <w:t>, Shandong Province</w:t>
      </w:r>
      <w:r>
        <w:rPr>
          <w:rFonts w:ascii="Times New Roman" w:hAnsi="Times New Roman" w:cs="Times New Roman"/>
          <w:b/>
          <w:sz w:val="24"/>
          <w:szCs w:val="24"/>
        </w:rPr>
        <w:t xml:space="preserve">. </w:t>
      </w:r>
      <w:r w:rsidR="001062D1" w:rsidRPr="001067AE">
        <w:rPr>
          <w:rFonts w:ascii="Times New Roman" w:hAnsi="Times New Roman" w:cs="Times New Roman"/>
          <w:bCs/>
          <w:sz w:val="24"/>
          <w:szCs w:val="24"/>
        </w:rPr>
        <w:t xml:space="preserve">In this project, the emission reduction is </w:t>
      </w:r>
      <w:r w:rsidR="00EE4DA8" w:rsidRPr="001067AE">
        <w:rPr>
          <w:rFonts w:ascii="Times New Roman" w:hAnsi="Times New Roman" w:cs="Times New Roman"/>
          <w:bCs/>
          <w:sz w:val="24"/>
          <w:szCs w:val="24"/>
        </w:rPr>
        <w:t>through “shift” approach</w:t>
      </w:r>
      <w:r w:rsidR="001062D1" w:rsidRPr="001067AE">
        <w:rPr>
          <w:rFonts w:ascii="Times New Roman" w:hAnsi="Times New Roman" w:cs="Times New Roman"/>
          <w:bCs/>
          <w:sz w:val="24"/>
          <w:szCs w:val="24"/>
        </w:rPr>
        <w:t xml:space="preserve">, i.e. attracting more traffic </w:t>
      </w:r>
      <w:r w:rsidR="00EE4DA8" w:rsidRPr="001067AE">
        <w:rPr>
          <w:rFonts w:ascii="Times New Roman" w:hAnsi="Times New Roman" w:cs="Times New Roman"/>
          <w:bCs/>
          <w:sz w:val="24"/>
          <w:szCs w:val="24"/>
        </w:rPr>
        <w:t xml:space="preserve">from road </w:t>
      </w:r>
      <w:r w:rsidR="001062D1" w:rsidRPr="001067AE">
        <w:rPr>
          <w:rFonts w:ascii="Times New Roman" w:hAnsi="Times New Roman" w:cs="Times New Roman"/>
          <w:bCs/>
          <w:sz w:val="24"/>
          <w:szCs w:val="24"/>
        </w:rPr>
        <w:t xml:space="preserve">to sea transport. In the BAU scenario, it is assumed that the number of </w:t>
      </w:r>
      <w:r w:rsidR="00BD58B4" w:rsidRPr="001067AE">
        <w:rPr>
          <w:rFonts w:ascii="Times New Roman" w:hAnsi="Times New Roman" w:cs="Times New Roman"/>
          <w:bCs/>
          <w:sz w:val="24"/>
          <w:szCs w:val="24"/>
        </w:rPr>
        <w:t xml:space="preserve">trucks </w:t>
      </w:r>
      <w:r w:rsidR="001062D1" w:rsidRPr="001067AE">
        <w:rPr>
          <w:rFonts w:ascii="Times New Roman" w:hAnsi="Times New Roman" w:cs="Times New Roman"/>
          <w:bCs/>
          <w:sz w:val="24"/>
          <w:szCs w:val="24"/>
        </w:rPr>
        <w:t>(both in roll</w:t>
      </w:r>
      <w:r w:rsidR="006F752C" w:rsidRPr="001067AE">
        <w:rPr>
          <w:rFonts w:ascii="Times New Roman" w:hAnsi="Times New Roman" w:cs="Times New Roman"/>
          <w:bCs/>
          <w:sz w:val="24"/>
          <w:szCs w:val="24"/>
        </w:rPr>
        <w:t>-on-</w:t>
      </w:r>
      <w:r w:rsidR="001062D1" w:rsidRPr="001067AE">
        <w:rPr>
          <w:rFonts w:ascii="Times New Roman" w:hAnsi="Times New Roman" w:cs="Times New Roman"/>
          <w:bCs/>
          <w:sz w:val="24"/>
          <w:szCs w:val="24"/>
        </w:rPr>
        <w:t>roll</w:t>
      </w:r>
      <w:r w:rsidR="006F752C" w:rsidRPr="001067AE">
        <w:rPr>
          <w:rFonts w:ascii="Times New Roman" w:hAnsi="Times New Roman" w:cs="Times New Roman"/>
          <w:bCs/>
          <w:sz w:val="24"/>
          <w:szCs w:val="24"/>
        </w:rPr>
        <w:t>-</w:t>
      </w:r>
      <w:r w:rsidR="001062D1" w:rsidRPr="001067AE">
        <w:rPr>
          <w:rFonts w:ascii="Times New Roman" w:hAnsi="Times New Roman" w:cs="Times New Roman"/>
          <w:bCs/>
          <w:sz w:val="24"/>
          <w:szCs w:val="24"/>
        </w:rPr>
        <w:t xml:space="preserve">off </w:t>
      </w:r>
      <w:r w:rsidR="006F752C" w:rsidRPr="001067AE">
        <w:rPr>
          <w:rFonts w:ascii="Times New Roman" w:hAnsi="Times New Roman" w:cs="Times New Roman"/>
          <w:bCs/>
          <w:sz w:val="24"/>
          <w:szCs w:val="24"/>
        </w:rPr>
        <w:t>(</w:t>
      </w:r>
      <w:proofErr w:type="spellStart"/>
      <w:r w:rsidR="006F752C" w:rsidRPr="001067AE">
        <w:rPr>
          <w:rFonts w:ascii="Times New Roman" w:hAnsi="Times New Roman" w:cs="Times New Roman"/>
          <w:bCs/>
          <w:sz w:val="24"/>
          <w:szCs w:val="24"/>
        </w:rPr>
        <w:t>RoRo</w:t>
      </w:r>
      <w:proofErr w:type="spellEnd"/>
      <w:r w:rsidR="006F752C" w:rsidRPr="001067AE">
        <w:rPr>
          <w:rFonts w:ascii="Times New Roman" w:hAnsi="Times New Roman" w:cs="Times New Roman"/>
          <w:bCs/>
          <w:sz w:val="24"/>
          <w:szCs w:val="24"/>
        </w:rPr>
        <w:t xml:space="preserve">) </w:t>
      </w:r>
      <w:r w:rsidR="001062D1" w:rsidRPr="001067AE">
        <w:rPr>
          <w:rFonts w:ascii="Times New Roman" w:hAnsi="Times New Roman" w:cs="Times New Roman"/>
          <w:bCs/>
          <w:sz w:val="24"/>
          <w:szCs w:val="24"/>
        </w:rPr>
        <w:t>and drop</w:t>
      </w:r>
      <w:r w:rsidR="006F752C" w:rsidRPr="001067AE">
        <w:rPr>
          <w:rFonts w:ascii="Times New Roman" w:hAnsi="Times New Roman" w:cs="Times New Roman"/>
          <w:bCs/>
          <w:sz w:val="24"/>
          <w:szCs w:val="24"/>
        </w:rPr>
        <w:t>-</w:t>
      </w:r>
      <w:r>
        <w:rPr>
          <w:rFonts w:ascii="Times New Roman" w:hAnsi="Times New Roman" w:cs="Times New Roman"/>
          <w:bCs/>
          <w:sz w:val="24"/>
          <w:szCs w:val="24"/>
        </w:rPr>
        <w:t>and</w:t>
      </w:r>
      <w:r w:rsidR="006F752C" w:rsidRPr="001067AE">
        <w:rPr>
          <w:rFonts w:ascii="Times New Roman" w:hAnsi="Times New Roman" w:cs="Times New Roman"/>
          <w:bCs/>
          <w:sz w:val="24"/>
          <w:szCs w:val="24"/>
        </w:rPr>
        <w:t>-</w:t>
      </w:r>
      <w:r w:rsidR="001062D1" w:rsidRPr="001067AE">
        <w:rPr>
          <w:rFonts w:ascii="Times New Roman" w:hAnsi="Times New Roman" w:cs="Times New Roman"/>
          <w:bCs/>
          <w:sz w:val="24"/>
          <w:szCs w:val="24"/>
        </w:rPr>
        <w:t xml:space="preserve">pull </w:t>
      </w:r>
      <w:r w:rsidR="006F752C" w:rsidRPr="001067AE">
        <w:rPr>
          <w:rFonts w:ascii="Times New Roman" w:hAnsi="Times New Roman" w:cs="Times New Roman"/>
          <w:bCs/>
          <w:sz w:val="24"/>
          <w:szCs w:val="24"/>
        </w:rPr>
        <w:t>(</w:t>
      </w:r>
      <w:proofErr w:type="spellStart"/>
      <w:r w:rsidR="006F752C" w:rsidRPr="001067AE">
        <w:rPr>
          <w:rFonts w:ascii="Times New Roman" w:hAnsi="Times New Roman" w:cs="Times New Roman"/>
          <w:bCs/>
          <w:sz w:val="24"/>
          <w:szCs w:val="24"/>
        </w:rPr>
        <w:t>DnP</w:t>
      </w:r>
      <w:proofErr w:type="spellEnd"/>
      <w:r w:rsidR="006F752C" w:rsidRPr="001067AE">
        <w:rPr>
          <w:rFonts w:ascii="Times New Roman" w:hAnsi="Times New Roman" w:cs="Times New Roman"/>
          <w:bCs/>
          <w:sz w:val="24"/>
          <w:szCs w:val="24"/>
        </w:rPr>
        <w:t xml:space="preserve">) </w:t>
      </w:r>
      <w:r w:rsidR="001062D1" w:rsidRPr="001067AE">
        <w:rPr>
          <w:rFonts w:ascii="Times New Roman" w:hAnsi="Times New Roman" w:cs="Times New Roman"/>
          <w:bCs/>
          <w:sz w:val="24"/>
          <w:szCs w:val="24"/>
        </w:rPr>
        <w:t>mode) is increasing at the same rate (</w:t>
      </w:r>
      <w:r w:rsidR="00F41917" w:rsidRPr="001067AE">
        <w:rPr>
          <w:rFonts w:ascii="Times New Roman" w:hAnsi="Times New Roman" w:cs="Times New Roman"/>
          <w:bCs/>
          <w:sz w:val="24"/>
          <w:szCs w:val="24"/>
        </w:rPr>
        <w:t>5</w:t>
      </w:r>
      <w:r w:rsidR="001062D1" w:rsidRPr="001067AE">
        <w:rPr>
          <w:rFonts w:ascii="Times New Roman" w:hAnsi="Times New Roman" w:cs="Times New Roman"/>
          <w:bCs/>
          <w:sz w:val="24"/>
          <w:szCs w:val="24"/>
        </w:rPr>
        <w:t xml:space="preserve">%) annually, which is </w:t>
      </w:r>
      <w:r w:rsidR="00436788">
        <w:rPr>
          <w:rFonts w:ascii="Times New Roman" w:hAnsi="Times New Roman" w:cs="Times New Roman"/>
          <w:bCs/>
          <w:sz w:val="24"/>
          <w:szCs w:val="24"/>
        </w:rPr>
        <w:t>derived from</w:t>
      </w:r>
      <w:r w:rsidR="00F41917" w:rsidRPr="001067AE">
        <w:rPr>
          <w:rFonts w:ascii="Times New Roman" w:hAnsi="Times New Roman" w:cs="Times New Roman"/>
          <w:bCs/>
          <w:sz w:val="24"/>
          <w:szCs w:val="24"/>
        </w:rPr>
        <w:t xml:space="preserve"> </w:t>
      </w:r>
      <w:r w:rsidR="006F752C" w:rsidRPr="001067AE">
        <w:rPr>
          <w:rFonts w:ascii="Times New Roman" w:hAnsi="Times New Roman" w:cs="Times New Roman"/>
          <w:bCs/>
          <w:sz w:val="24"/>
          <w:szCs w:val="24"/>
        </w:rPr>
        <w:t xml:space="preserve">the </w:t>
      </w:r>
      <w:r w:rsidR="001062D1" w:rsidRPr="001067AE">
        <w:rPr>
          <w:rFonts w:ascii="Times New Roman" w:hAnsi="Times New Roman" w:cs="Times New Roman"/>
          <w:bCs/>
          <w:sz w:val="24"/>
          <w:szCs w:val="24"/>
        </w:rPr>
        <w:t>historic sea</w:t>
      </w:r>
      <w:r w:rsidR="008C38CD" w:rsidRPr="001067AE">
        <w:rPr>
          <w:rFonts w:ascii="Times New Roman" w:hAnsi="Times New Roman" w:cs="Times New Roman"/>
          <w:bCs/>
          <w:sz w:val="24"/>
          <w:szCs w:val="24"/>
        </w:rPr>
        <w:t>way</w:t>
      </w:r>
      <w:r w:rsidR="001062D1" w:rsidRPr="001067AE">
        <w:rPr>
          <w:rFonts w:ascii="Times New Roman" w:hAnsi="Times New Roman" w:cs="Times New Roman"/>
          <w:bCs/>
          <w:sz w:val="24"/>
          <w:szCs w:val="24"/>
        </w:rPr>
        <w:t xml:space="preserve"> transport data</w:t>
      </w:r>
      <w:r w:rsidR="00F41917" w:rsidRPr="001067AE">
        <w:rPr>
          <w:rFonts w:ascii="Times New Roman" w:hAnsi="Times New Roman" w:cs="Times New Roman"/>
          <w:bCs/>
          <w:sz w:val="24"/>
          <w:szCs w:val="24"/>
        </w:rPr>
        <w:t xml:space="preserve"> in the past 10 years</w:t>
      </w:r>
      <w:r w:rsidR="001062D1" w:rsidRPr="001067AE">
        <w:rPr>
          <w:rFonts w:ascii="Times New Roman" w:hAnsi="Times New Roman" w:cs="Times New Roman"/>
          <w:bCs/>
          <w:sz w:val="24"/>
          <w:szCs w:val="24"/>
        </w:rPr>
        <w:t xml:space="preserve">. </w:t>
      </w:r>
      <w:r w:rsidR="00C80B07" w:rsidRPr="001067AE">
        <w:rPr>
          <w:rFonts w:ascii="Times New Roman" w:hAnsi="Times New Roman" w:cs="Times New Roman"/>
          <w:bCs/>
          <w:sz w:val="24"/>
          <w:szCs w:val="24"/>
        </w:rPr>
        <w:t>I</w:t>
      </w:r>
      <w:r w:rsidR="001062D1" w:rsidRPr="001067AE">
        <w:rPr>
          <w:rFonts w:ascii="Times New Roman" w:hAnsi="Times New Roman" w:cs="Times New Roman"/>
          <w:bCs/>
          <w:sz w:val="24"/>
          <w:szCs w:val="24"/>
        </w:rPr>
        <w:t xml:space="preserve">n the GEF scenario, the number of </w:t>
      </w:r>
      <w:r w:rsidR="008C38CD" w:rsidRPr="001067AE">
        <w:rPr>
          <w:rFonts w:ascii="Times New Roman" w:hAnsi="Times New Roman" w:cs="Times New Roman"/>
          <w:bCs/>
          <w:sz w:val="24"/>
          <w:szCs w:val="24"/>
        </w:rPr>
        <w:t>trucks</w:t>
      </w:r>
      <w:r w:rsidR="001062D1" w:rsidRPr="001067AE">
        <w:rPr>
          <w:rFonts w:ascii="Times New Roman" w:hAnsi="Times New Roman" w:cs="Times New Roman"/>
          <w:bCs/>
          <w:sz w:val="24"/>
          <w:szCs w:val="24"/>
        </w:rPr>
        <w:t xml:space="preserve"> in </w:t>
      </w:r>
      <w:proofErr w:type="spellStart"/>
      <w:r w:rsidR="006F752C" w:rsidRPr="001067AE">
        <w:rPr>
          <w:rFonts w:ascii="Times New Roman" w:hAnsi="Times New Roman" w:cs="Times New Roman"/>
          <w:bCs/>
          <w:sz w:val="24"/>
          <w:szCs w:val="24"/>
        </w:rPr>
        <w:t>Ro</w:t>
      </w:r>
      <w:r w:rsidR="005806A4" w:rsidRPr="001067AE">
        <w:rPr>
          <w:rFonts w:ascii="Times New Roman" w:hAnsi="Times New Roman" w:cs="Times New Roman"/>
          <w:bCs/>
          <w:sz w:val="24"/>
          <w:szCs w:val="24"/>
        </w:rPr>
        <w:t>R</w:t>
      </w:r>
      <w:r w:rsidR="006F752C" w:rsidRPr="001067AE">
        <w:rPr>
          <w:rFonts w:ascii="Times New Roman" w:hAnsi="Times New Roman" w:cs="Times New Roman"/>
          <w:bCs/>
          <w:sz w:val="24"/>
          <w:szCs w:val="24"/>
        </w:rPr>
        <w:t>o</w:t>
      </w:r>
      <w:proofErr w:type="spellEnd"/>
      <w:r w:rsidR="005806A4" w:rsidRPr="001067AE">
        <w:rPr>
          <w:rFonts w:ascii="Times New Roman" w:hAnsi="Times New Roman" w:cs="Times New Roman" w:hint="eastAsia"/>
          <w:bCs/>
          <w:sz w:val="24"/>
          <w:szCs w:val="24"/>
        </w:rPr>
        <w:t xml:space="preserve"> </w:t>
      </w:r>
      <w:r w:rsidR="001062D1" w:rsidRPr="001067AE">
        <w:rPr>
          <w:rFonts w:ascii="Times New Roman" w:hAnsi="Times New Roman" w:cs="Times New Roman"/>
          <w:bCs/>
          <w:sz w:val="24"/>
          <w:szCs w:val="24"/>
        </w:rPr>
        <w:t>mode remains the same</w:t>
      </w:r>
      <w:r w:rsidR="00EE4DA8" w:rsidRPr="001067AE">
        <w:rPr>
          <w:rFonts w:ascii="Times New Roman" w:hAnsi="Times New Roman" w:cs="Times New Roman"/>
          <w:bCs/>
          <w:sz w:val="24"/>
          <w:szCs w:val="24"/>
        </w:rPr>
        <w:t xml:space="preserve"> as BAU</w:t>
      </w:r>
      <w:r w:rsidR="006F752C" w:rsidRPr="001067AE">
        <w:rPr>
          <w:rFonts w:ascii="Times New Roman" w:hAnsi="Times New Roman" w:cs="Times New Roman"/>
          <w:bCs/>
          <w:sz w:val="24"/>
          <w:szCs w:val="24"/>
        </w:rPr>
        <w:t>,</w:t>
      </w:r>
      <w:r w:rsidR="00C80B07" w:rsidRPr="001067AE">
        <w:rPr>
          <w:rFonts w:ascii="Times New Roman" w:hAnsi="Times New Roman" w:cs="Times New Roman"/>
          <w:bCs/>
          <w:sz w:val="24"/>
          <w:szCs w:val="24"/>
        </w:rPr>
        <w:t xml:space="preserve"> while the share of </w:t>
      </w:r>
      <w:proofErr w:type="spellStart"/>
      <w:r w:rsidR="00864119" w:rsidRPr="001067AE">
        <w:rPr>
          <w:rFonts w:ascii="Times New Roman" w:hAnsi="Times New Roman" w:cs="Times New Roman" w:hint="eastAsia"/>
          <w:bCs/>
          <w:sz w:val="24"/>
          <w:szCs w:val="24"/>
        </w:rPr>
        <w:t>D</w:t>
      </w:r>
      <w:r w:rsidR="00864119" w:rsidRPr="001067AE">
        <w:rPr>
          <w:rFonts w:ascii="Times New Roman" w:hAnsi="Times New Roman" w:cs="Times New Roman"/>
          <w:bCs/>
          <w:sz w:val="24"/>
          <w:szCs w:val="24"/>
        </w:rPr>
        <w:t>nP</w:t>
      </w:r>
      <w:proofErr w:type="spellEnd"/>
      <w:r>
        <w:rPr>
          <w:rFonts w:ascii="Times New Roman" w:hAnsi="Times New Roman" w:cs="Times New Roman"/>
          <w:bCs/>
          <w:sz w:val="24"/>
          <w:szCs w:val="24"/>
        </w:rPr>
        <w:t xml:space="preserve"> </w:t>
      </w:r>
      <w:r w:rsidR="00C80B07" w:rsidRPr="001067AE">
        <w:rPr>
          <w:rFonts w:ascii="Times New Roman" w:hAnsi="Times New Roman" w:cs="Times New Roman"/>
          <w:bCs/>
          <w:sz w:val="24"/>
          <w:szCs w:val="24"/>
        </w:rPr>
        <w:t xml:space="preserve">is expected to level </w:t>
      </w:r>
      <w:r w:rsidR="00C80B07" w:rsidRPr="001067AE">
        <w:rPr>
          <w:rFonts w:ascii="Times New Roman" w:hAnsi="Times New Roman" w:cs="Times New Roman"/>
          <w:bCs/>
          <w:sz w:val="24"/>
          <w:szCs w:val="24"/>
        </w:rPr>
        <w:lastRenderedPageBreak/>
        <w:t>up at the targeted growth rate.</w:t>
      </w:r>
      <w:r w:rsidR="006F258E" w:rsidRPr="001067AE">
        <w:rPr>
          <w:rFonts w:ascii="Times New Roman" w:hAnsi="Times New Roman" w:cs="Times New Roman"/>
          <w:bCs/>
          <w:sz w:val="24"/>
          <w:szCs w:val="24"/>
        </w:rPr>
        <w:t xml:space="preserve"> </w:t>
      </w:r>
    </w:p>
    <w:p w14:paraId="7F4BF179" w14:textId="77777777" w:rsidR="006F752C" w:rsidRPr="001067AE" w:rsidRDefault="006F752C" w:rsidP="001067AE">
      <w:pPr>
        <w:pStyle w:val="ListParagraph"/>
        <w:ind w:firstLineChars="0" w:firstLine="0"/>
        <w:rPr>
          <w:rFonts w:ascii="Times New Roman" w:hAnsi="Times New Roman" w:cs="Times New Roman"/>
          <w:bCs/>
          <w:sz w:val="24"/>
          <w:szCs w:val="24"/>
        </w:rPr>
      </w:pPr>
    </w:p>
    <w:p w14:paraId="7166930F" w14:textId="637EE6B1" w:rsidR="00AC1CD7" w:rsidRPr="00551812" w:rsidRDefault="00F34F2D" w:rsidP="00AC1CD7">
      <w:pPr>
        <w:pStyle w:val="ListParagraph"/>
        <w:numPr>
          <w:ilvl w:val="0"/>
          <w:numId w:val="3"/>
        </w:numPr>
        <w:ind w:firstLineChars="0"/>
        <w:rPr>
          <w:rFonts w:ascii="Times New Roman" w:hAnsi="Times New Roman" w:cs="Times New Roman"/>
          <w:sz w:val="24"/>
          <w:szCs w:val="24"/>
        </w:rPr>
      </w:pPr>
      <w:r w:rsidRPr="00551812">
        <w:rPr>
          <w:rFonts w:ascii="Times New Roman" w:hAnsi="Times New Roman" w:cs="Times New Roman"/>
          <w:sz w:val="24"/>
          <w:szCs w:val="24"/>
        </w:rPr>
        <w:t>In the BAU scenario, w</w:t>
      </w:r>
      <w:r w:rsidR="00C66B37" w:rsidRPr="00551812">
        <w:rPr>
          <w:rFonts w:ascii="Times New Roman" w:hAnsi="Times New Roman" w:cs="Times New Roman"/>
          <w:sz w:val="24"/>
          <w:szCs w:val="24"/>
        </w:rPr>
        <w:t xml:space="preserve">ith the </w:t>
      </w:r>
      <w:r w:rsidR="00F41917" w:rsidRPr="00551812">
        <w:rPr>
          <w:rFonts w:ascii="Times New Roman" w:hAnsi="Times New Roman" w:cs="Times New Roman"/>
          <w:sz w:val="24"/>
          <w:szCs w:val="24"/>
        </w:rPr>
        <w:t xml:space="preserve">most recent </w:t>
      </w:r>
      <w:r w:rsidR="00EE4DA8" w:rsidRPr="00551812">
        <w:rPr>
          <w:rFonts w:ascii="Times New Roman" w:hAnsi="Times New Roman" w:cs="Times New Roman"/>
          <w:sz w:val="24"/>
          <w:szCs w:val="24"/>
        </w:rPr>
        <w:t xml:space="preserve">number of trucks by </w:t>
      </w:r>
      <w:r w:rsidR="00C66B37" w:rsidRPr="00551812">
        <w:rPr>
          <w:rFonts w:ascii="Times New Roman" w:hAnsi="Times New Roman" w:cs="Times New Roman"/>
          <w:sz w:val="24"/>
          <w:szCs w:val="24"/>
        </w:rPr>
        <w:t>sea</w:t>
      </w:r>
      <w:r w:rsidR="00EE4DA8" w:rsidRPr="00551812">
        <w:rPr>
          <w:rFonts w:ascii="Times New Roman" w:hAnsi="Times New Roman" w:cs="Times New Roman"/>
          <w:sz w:val="24"/>
          <w:szCs w:val="24"/>
        </w:rPr>
        <w:t>way</w:t>
      </w:r>
      <w:r w:rsidR="00C66B37" w:rsidRPr="00551812">
        <w:rPr>
          <w:rFonts w:ascii="Times New Roman" w:hAnsi="Times New Roman" w:cs="Times New Roman"/>
          <w:sz w:val="24"/>
          <w:szCs w:val="24"/>
        </w:rPr>
        <w:t xml:space="preserve"> in </w:t>
      </w:r>
      <w:r w:rsidR="00F41917" w:rsidRPr="00551812">
        <w:rPr>
          <w:rFonts w:ascii="Times New Roman" w:hAnsi="Times New Roman" w:cs="Times New Roman"/>
          <w:sz w:val="24"/>
          <w:szCs w:val="24"/>
        </w:rPr>
        <w:t xml:space="preserve">year 2016 </w:t>
      </w:r>
      <w:r w:rsidR="00C66B37" w:rsidRPr="00551812">
        <w:rPr>
          <w:rFonts w:ascii="Times New Roman" w:hAnsi="Times New Roman" w:cs="Times New Roman"/>
          <w:sz w:val="24"/>
          <w:szCs w:val="24"/>
        </w:rPr>
        <w:t>and the normal growth rate</w:t>
      </w:r>
      <w:r w:rsidR="00F41917" w:rsidRPr="00551812">
        <w:rPr>
          <w:rFonts w:ascii="Times New Roman" w:hAnsi="Times New Roman" w:cs="Times New Roman"/>
          <w:sz w:val="24"/>
          <w:szCs w:val="24"/>
        </w:rPr>
        <w:t xml:space="preserve"> (5%)</w:t>
      </w:r>
      <w:r w:rsidR="00C66B37" w:rsidRPr="00551812">
        <w:rPr>
          <w:rFonts w:ascii="Times New Roman" w:hAnsi="Times New Roman" w:cs="Times New Roman"/>
          <w:sz w:val="24"/>
          <w:szCs w:val="24"/>
        </w:rPr>
        <w:t xml:space="preserve">, the total </w:t>
      </w:r>
      <w:r w:rsidR="00EE4DA8" w:rsidRPr="00551812">
        <w:rPr>
          <w:rFonts w:ascii="Times New Roman" w:hAnsi="Times New Roman" w:cs="Times New Roman"/>
          <w:sz w:val="24"/>
          <w:szCs w:val="24"/>
        </w:rPr>
        <w:t>number of trucks by seaway</w:t>
      </w:r>
      <w:r w:rsidR="00C66B37" w:rsidRPr="00551812">
        <w:rPr>
          <w:rFonts w:ascii="Times New Roman" w:hAnsi="Times New Roman" w:cs="Times New Roman"/>
          <w:sz w:val="24"/>
          <w:szCs w:val="24"/>
        </w:rPr>
        <w:t xml:space="preserve"> in the studied years could be estimated.</w:t>
      </w:r>
      <w:r w:rsidR="004E76DD" w:rsidRPr="00551812">
        <w:rPr>
          <w:rFonts w:ascii="Times New Roman" w:hAnsi="Times New Roman" w:cs="Times New Roman"/>
          <w:sz w:val="24"/>
          <w:szCs w:val="24"/>
        </w:rPr>
        <w:t xml:space="preserve"> With the same methodology</w:t>
      </w:r>
      <w:r w:rsidR="00A51DD7" w:rsidRPr="00551812">
        <w:rPr>
          <w:rFonts w:ascii="Times New Roman" w:hAnsi="Times New Roman" w:cs="Times New Roman"/>
          <w:sz w:val="24"/>
          <w:szCs w:val="24"/>
        </w:rPr>
        <w:t xml:space="preserve">, annual </w:t>
      </w:r>
      <w:r w:rsidR="00B5325C" w:rsidRPr="00551812">
        <w:rPr>
          <w:rFonts w:ascii="Times New Roman" w:hAnsi="Times New Roman" w:cs="Times New Roman"/>
          <w:sz w:val="24"/>
          <w:szCs w:val="24"/>
        </w:rPr>
        <w:t xml:space="preserve">BAU </w:t>
      </w:r>
      <w:r w:rsidR="00A51DD7" w:rsidRPr="00551812">
        <w:rPr>
          <w:rFonts w:ascii="Times New Roman" w:hAnsi="Times New Roman" w:cs="Times New Roman"/>
          <w:sz w:val="24"/>
          <w:szCs w:val="24"/>
        </w:rPr>
        <w:t xml:space="preserve">ratio of </w:t>
      </w:r>
      <w:proofErr w:type="spellStart"/>
      <w:r w:rsidR="00A51DD7" w:rsidRPr="00551812">
        <w:rPr>
          <w:rFonts w:ascii="Times New Roman" w:hAnsi="Times New Roman" w:cs="Times New Roman"/>
          <w:sz w:val="24"/>
          <w:szCs w:val="24"/>
        </w:rPr>
        <w:t>DnP</w:t>
      </w:r>
      <w:proofErr w:type="spellEnd"/>
      <w:r w:rsidR="00A51DD7" w:rsidRPr="00551812">
        <w:rPr>
          <w:rFonts w:ascii="Times New Roman" w:hAnsi="Times New Roman" w:cs="Times New Roman"/>
          <w:sz w:val="24"/>
          <w:szCs w:val="24"/>
        </w:rPr>
        <w:t>/total trucks is calculated as 2.1%, thus</w:t>
      </w:r>
      <w:r w:rsidR="00AC1CD7" w:rsidRPr="00551812">
        <w:rPr>
          <w:rFonts w:ascii="Times New Roman" w:hAnsi="Times New Roman" w:cs="Times New Roman"/>
          <w:sz w:val="24"/>
          <w:szCs w:val="24"/>
        </w:rPr>
        <w:t xml:space="preserve"> number of </w:t>
      </w:r>
      <w:proofErr w:type="spellStart"/>
      <w:r w:rsidR="00B5325C" w:rsidRPr="00551812">
        <w:rPr>
          <w:rFonts w:ascii="Times New Roman" w:hAnsi="Times New Roman" w:cs="Times New Roman"/>
          <w:sz w:val="24"/>
          <w:szCs w:val="24"/>
        </w:rPr>
        <w:t>D</w:t>
      </w:r>
      <w:r w:rsidR="005806A4" w:rsidRPr="00551812">
        <w:rPr>
          <w:rFonts w:ascii="Times New Roman" w:hAnsi="Times New Roman" w:cs="Times New Roman"/>
          <w:sz w:val="24"/>
          <w:szCs w:val="24"/>
        </w:rPr>
        <w:t>n</w:t>
      </w:r>
      <w:r w:rsidR="00B5325C" w:rsidRPr="00551812">
        <w:rPr>
          <w:rFonts w:ascii="Times New Roman" w:hAnsi="Times New Roman" w:cs="Times New Roman"/>
          <w:sz w:val="24"/>
          <w:szCs w:val="24"/>
        </w:rPr>
        <w:t>P</w:t>
      </w:r>
      <w:proofErr w:type="spellEnd"/>
      <w:r w:rsidR="005806A4" w:rsidRPr="00551812">
        <w:rPr>
          <w:rFonts w:ascii="Times New Roman" w:hAnsi="Times New Roman" w:cs="Times New Roman"/>
          <w:sz w:val="24"/>
          <w:szCs w:val="24"/>
        </w:rPr>
        <w:t xml:space="preserve"> </w:t>
      </w:r>
      <w:r w:rsidR="00EE4DA8" w:rsidRPr="00551812">
        <w:rPr>
          <w:rFonts w:ascii="Times New Roman" w:hAnsi="Times New Roman" w:cs="Times New Roman"/>
          <w:sz w:val="24"/>
          <w:szCs w:val="24"/>
        </w:rPr>
        <w:t>truck</w:t>
      </w:r>
      <w:r w:rsidR="00AC1CD7" w:rsidRPr="00551812">
        <w:rPr>
          <w:rFonts w:ascii="Times New Roman" w:hAnsi="Times New Roman" w:cs="Times New Roman"/>
          <w:sz w:val="24"/>
          <w:szCs w:val="24"/>
        </w:rPr>
        <w:t xml:space="preserve">s can be calculated as well. </w:t>
      </w:r>
    </w:p>
    <w:p w14:paraId="00B01029" w14:textId="749C5BBA" w:rsidR="00AC1CD7" w:rsidRPr="00551812" w:rsidRDefault="0098519F" w:rsidP="00AC1CD7">
      <w:pPr>
        <w:pStyle w:val="ListParagraph"/>
        <w:ind w:left="360" w:firstLineChars="0" w:firstLine="0"/>
        <w:rPr>
          <w:rFonts w:ascii="Times New Roman" w:hAnsi="Times New Roman" w:cs="Times New Roman"/>
          <w:b/>
          <w:sz w:val="24"/>
          <w:szCs w:val="24"/>
          <w:vertAlign w:val="superscript"/>
        </w:rPr>
      </w:pPr>
      <w:r w:rsidRPr="00551812">
        <w:rPr>
          <w:rFonts w:ascii="Times New Roman" w:hAnsi="Times New Roman" w:cs="Times New Roman"/>
          <w:b/>
          <w:sz w:val="24"/>
          <w:szCs w:val="24"/>
        </w:rPr>
        <w:t>Total</w:t>
      </w:r>
      <w:r w:rsidR="00EE4DA8" w:rsidRPr="00551812">
        <w:rPr>
          <w:rFonts w:ascii="Times New Roman" w:hAnsi="Times New Roman" w:cs="Times New Roman"/>
          <w:b/>
          <w:sz w:val="24"/>
          <w:szCs w:val="24"/>
        </w:rPr>
        <w:t xml:space="preserve"> trucks by seaway</w:t>
      </w:r>
      <w:r w:rsidR="001067AE">
        <w:rPr>
          <w:rFonts w:ascii="Times New Roman" w:hAnsi="Times New Roman" w:cs="Times New Roman"/>
          <w:b/>
          <w:sz w:val="24"/>
          <w:szCs w:val="24"/>
        </w:rPr>
        <w:t xml:space="preserve"> </w:t>
      </w:r>
      <w:r w:rsidRPr="00551812">
        <w:rPr>
          <w:rFonts w:ascii="Times New Roman" w:hAnsi="Times New Roman" w:cs="Times New Roman"/>
          <w:b/>
          <w:sz w:val="24"/>
          <w:szCs w:val="24"/>
        </w:rPr>
        <w:t xml:space="preserve">(BAU) = Baseline </w:t>
      </w:r>
      <w:r w:rsidR="00EE4DA8" w:rsidRPr="00551812">
        <w:rPr>
          <w:rFonts w:ascii="Times New Roman" w:hAnsi="Times New Roman" w:cs="Times New Roman"/>
          <w:b/>
          <w:sz w:val="24"/>
          <w:szCs w:val="24"/>
        </w:rPr>
        <w:t>number of trucks by seaway</w:t>
      </w:r>
      <w:r w:rsidRPr="00551812">
        <w:rPr>
          <w:rFonts w:ascii="Times New Roman" w:hAnsi="Times New Roman" w:cs="Times New Roman"/>
          <w:b/>
          <w:sz w:val="24"/>
          <w:szCs w:val="24"/>
        </w:rPr>
        <w:t xml:space="preserve">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Pr="00551812">
        <w:rPr>
          <w:rFonts w:ascii="Times New Roman" w:hAnsi="Times New Roman" w:cs="Times New Roman"/>
          <w:b/>
          <w:sz w:val="24"/>
          <w:szCs w:val="24"/>
        </w:rPr>
        <w:t>1.</w:t>
      </w:r>
      <w:r w:rsidR="00B5325C" w:rsidRPr="00551812">
        <w:rPr>
          <w:rFonts w:ascii="Times New Roman" w:hAnsi="Times New Roman" w:cs="Times New Roman"/>
          <w:b/>
          <w:sz w:val="24"/>
          <w:szCs w:val="24"/>
        </w:rPr>
        <w:t>05</w:t>
      </w:r>
      <w:r w:rsidRPr="00551812">
        <w:rPr>
          <w:rFonts w:ascii="Times New Roman" w:hAnsi="Times New Roman" w:cs="Times New Roman"/>
          <w:b/>
          <w:sz w:val="24"/>
          <w:szCs w:val="24"/>
          <w:vertAlign w:val="superscript"/>
        </w:rPr>
        <w:t>n</w:t>
      </w:r>
    </w:p>
    <w:p w14:paraId="03DC8463" w14:textId="2D77E3D6" w:rsidR="00AC1CD7" w:rsidRPr="00551812" w:rsidRDefault="00AC1CD7" w:rsidP="00AC1CD7">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 xml:space="preserve">Number of </w:t>
      </w:r>
      <w:proofErr w:type="spellStart"/>
      <w:r w:rsidR="00B5325C" w:rsidRPr="00551812">
        <w:rPr>
          <w:rFonts w:ascii="Times New Roman" w:hAnsi="Times New Roman" w:cs="Times New Roman"/>
          <w:b/>
          <w:sz w:val="24"/>
          <w:szCs w:val="24"/>
        </w:rPr>
        <w:t>D</w:t>
      </w:r>
      <w:r w:rsidR="005806A4" w:rsidRPr="00551812">
        <w:rPr>
          <w:rFonts w:ascii="Times New Roman" w:hAnsi="Times New Roman" w:cs="Times New Roman"/>
          <w:b/>
          <w:sz w:val="24"/>
          <w:szCs w:val="24"/>
        </w:rPr>
        <w:t>n</w:t>
      </w:r>
      <w:r w:rsidR="00B5325C" w:rsidRPr="00551812">
        <w:rPr>
          <w:rFonts w:ascii="Times New Roman" w:hAnsi="Times New Roman" w:cs="Times New Roman"/>
          <w:b/>
          <w:sz w:val="24"/>
          <w:szCs w:val="24"/>
        </w:rPr>
        <w:t>P</w:t>
      </w:r>
      <w:proofErr w:type="spellEnd"/>
      <w:r w:rsidR="001067AE">
        <w:rPr>
          <w:rFonts w:ascii="Times New Roman" w:hAnsi="Times New Roman" w:cs="Times New Roman"/>
          <w:b/>
          <w:sz w:val="24"/>
          <w:szCs w:val="24"/>
        </w:rPr>
        <w:t xml:space="preserve"> </w:t>
      </w:r>
      <w:r w:rsidR="00B5325C" w:rsidRPr="00551812">
        <w:rPr>
          <w:rFonts w:ascii="Times New Roman" w:hAnsi="Times New Roman" w:cs="Times New Roman"/>
          <w:b/>
          <w:sz w:val="24"/>
          <w:szCs w:val="24"/>
        </w:rPr>
        <w:t xml:space="preserve">(BAU) </w:t>
      </w:r>
      <w:r w:rsidRPr="00551812">
        <w:rPr>
          <w:rFonts w:ascii="Times New Roman" w:hAnsi="Times New Roman" w:cs="Times New Roman"/>
          <w:b/>
          <w:sz w:val="24"/>
          <w:szCs w:val="24"/>
        </w:rPr>
        <w:t xml:space="preserve">= </w:t>
      </w:r>
      <w:r w:rsidR="008C38CD" w:rsidRPr="00551812">
        <w:rPr>
          <w:rFonts w:ascii="Times New Roman" w:hAnsi="Times New Roman" w:cs="Times New Roman"/>
          <w:b/>
          <w:sz w:val="24"/>
          <w:szCs w:val="24"/>
        </w:rPr>
        <w:t>Total trucks by seaway</w:t>
      </w:r>
      <w:r w:rsidR="00B5325C" w:rsidRPr="00551812">
        <w:rPr>
          <w:rFonts w:ascii="Times New Roman" w:hAnsi="Times New Roman" w:cs="Times New Roman"/>
          <w:b/>
          <w:sz w:val="24"/>
          <w:szCs w:val="24"/>
        </w:rPr>
        <w:t xml:space="preserve"> (BAU)</w:t>
      </w:r>
      <w:r w:rsidRPr="00551812">
        <w:rPr>
          <w:rFonts w:ascii="Times New Roman" w:hAnsi="Times New Roman" w:cs="Times New Roman"/>
          <w:b/>
          <w:sz w:val="24"/>
          <w:szCs w:val="24"/>
        </w:rPr>
        <w:t xml:space="preserve">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00B5325C" w:rsidRPr="00551812">
        <w:rPr>
          <w:rFonts w:ascii="Times New Roman" w:hAnsi="Times New Roman" w:cs="Times New Roman"/>
          <w:b/>
          <w:sz w:val="24"/>
          <w:szCs w:val="24"/>
        </w:rPr>
        <w:t>BAU ratio</w:t>
      </w:r>
    </w:p>
    <w:p w14:paraId="5C99A215" w14:textId="55A01956" w:rsidR="00B5325C" w:rsidRPr="00551812" w:rsidRDefault="00B5325C" w:rsidP="00AC1CD7">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hint="eastAsia"/>
          <w:b/>
          <w:sz w:val="24"/>
          <w:szCs w:val="24"/>
        </w:rPr>
        <w:t>N</w:t>
      </w:r>
      <w:r w:rsidR="001067AE">
        <w:rPr>
          <w:rFonts w:ascii="Times New Roman" w:hAnsi="Times New Roman" w:cs="Times New Roman"/>
          <w:b/>
          <w:sz w:val="24"/>
          <w:szCs w:val="24"/>
        </w:rPr>
        <w:t xml:space="preserve">umber of </w:t>
      </w:r>
      <w:proofErr w:type="spellStart"/>
      <w:r w:rsidR="001067AE">
        <w:rPr>
          <w:rFonts w:ascii="Times New Roman" w:hAnsi="Times New Roman" w:cs="Times New Roman"/>
          <w:b/>
          <w:sz w:val="24"/>
          <w:szCs w:val="24"/>
        </w:rPr>
        <w:t>Ro</w:t>
      </w:r>
      <w:r w:rsidRPr="00551812">
        <w:rPr>
          <w:rFonts w:ascii="Times New Roman" w:hAnsi="Times New Roman" w:cs="Times New Roman"/>
          <w:b/>
          <w:sz w:val="24"/>
          <w:szCs w:val="24"/>
        </w:rPr>
        <w:t>R</w:t>
      </w:r>
      <w:r w:rsidR="001067AE">
        <w:rPr>
          <w:rFonts w:ascii="Times New Roman" w:hAnsi="Times New Roman" w:cs="Times New Roman"/>
          <w:b/>
          <w:sz w:val="24"/>
          <w:szCs w:val="24"/>
        </w:rPr>
        <w:t>o</w:t>
      </w:r>
      <w:proofErr w:type="spellEnd"/>
      <w:r w:rsidR="001067AE">
        <w:rPr>
          <w:rFonts w:ascii="Times New Roman" w:hAnsi="Times New Roman" w:cs="Times New Roman"/>
          <w:b/>
          <w:sz w:val="24"/>
          <w:szCs w:val="24"/>
        </w:rPr>
        <w:t xml:space="preserve"> </w:t>
      </w:r>
      <w:r w:rsidRPr="00551812">
        <w:rPr>
          <w:rFonts w:ascii="Times New Roman" w:hAnsi="Times New Roman" w:cs="Times New Roman"/>
          <w:b/>
          <w:sz w:val="24"/>
          <w:szCs w:val="24"/>
        </w:rPr>
        <w:t xml:space="preserve">(BAU) = </w:t>
      </w:r>
      <w:r w:rsidR="008C38CD" w:rsidRPr="00551812">
        <w:rPr>
          <w:rFonts w:ascii="Times New Roman" w:hAnsi="Times New Roman" w:cs="Times New Roman"/>
          <w:b/>
          <w:sz w:val="24"/>
          <w:szCs w:val="24"/>
        </w:rPr>
        <w:t>Total trucks by seaway</w:t>
      </w:r>
      <w:r w:rsidRPr="00551812">
        <w:rPr>
          <w:rFonts w:ascii="Times New Roman" w:hAnsi="Times New Roman" w:cs="Times New Roman"/>
          <w:b/>
          <w:sz w:val="24"/>
          <w:szCs w:val="24"/>
        </w:rPr>
        <w:t xml:space="preserve"> (BAU)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Pr="00551812">
        <w:rPr>
          <w:rFonts w:ascii="Times New Roman" w:hAnsi="Times New Roman" w:cs="Times New Roman"/>
          <w:b/>
          <w:sz w:val="24"/>
          <w:szCs w:val="24"/>
        </w:rPr>
        <w:t>(1- BAU ratio)</w:t>
      </w:r>
    </w:p>
    <w:p w14:paraId="38D64167" w14:textId="00D95537" w:rsidR="0098519F" w:rsidRDefault="00AC1CD7" w:rsidP="00AC1CD7">
      <w:pPr>
        <w:pStyle w:val="ListParagraph"/>
        <w:ind w:left="360" w:firstLineChars="0" w:firstLine="0"/>
        <w:rPr>
          <w:rFonts w:ascii="Times New Roman" w:hAnsi="Times New Roman" w:cs="Times New Roman"/>
          <w:sz w:val="24"/>
          <w:szCs w:val="24"/>
        </w:rPr>
      </w:pPr>
      <w:r w:rsidRPr="00551812">
        <w:rPr>
          <w:rFonts w:ascii="Times New Roman" w:hAnsi="Times New Roman" w:cs="Times New Roman"/>
          <w:sz w:val="24"/>
          <w:szCs w:val="24"/>
        </w:rPr>
        <w:t>w</w:t>
      </w:r>
      <w:r w:rsidR="0098519F" w:rsidRPr="00551812">
        <w:rPr>
          <w:rFonts w:ascii="Times New Roman" w:hAnsi="Times New Roman" w:cs="Times New Roman"/>
          <w:sz w:val="24"/>
          <w:szCs w:val="24"/>
        </w:rPr>
        <w:t>here n denotes the number of years after the baseline year</w:t>
      </w:r>
    </w:p>
    <w:p w14:paraId="2CA6CD10" w14:textId="77777777" w:rsidR="001067AE" w:rsidRPr="00551812" w:rsidRDefault="001067AE" w:rsidP="00AC1CD7">
      <w:pPr>
        <w:pStyle w:val="ListParagraph"/>
        <w:ind w:left="360" w:firstLineChars="0" w:firstLine="0"/>
        <w:rPr>
          <w:rFonts w:ascii="Times New Roman" w:hAnsi="Times New Roman" w:cs="Times New Roman"/>
          <w:sz w:val="24"/>
          <w:szCs w:val="24"/>
        </w:rPr>
      </w:pPr>
    </w:p>
    <w:p w14:paraId="6EEF5E1F" w14:textId="22A1144E" w:rsidR="00F34F2D" w:rsidRPr="00551812" w:rsidRDefault="00F34F2D" w:rsidP="00F34F2D">
      <w:pPr>
        <w:pStyle w:val="ListParagraph"/>
        <w:numPr>
          <w:ilvl w:val="0"/>
          <w:numId w:val="3"/>
        </w:numPr>
        <w:ind w:firstLineChars="0"/>
        <w:rPr>
          <w:rFonts w:ascii="Times New Roman" w:hAnsi="Times New Roman" w:cs="Times New Roman"/>
          <w:sz w:val="24"/>
          <w:szCs w:val="24"/>
        </w:rPr>
      </w:pPr>
      <w:r w:rsidRPr="00551812">
        <w:rPr>
          <w:rFonts w:ascii="Times New Roman" w:hAnsi="Times New Roman" w:cs="Times New Roman"/>
          <w:sz w:val="24"/>
          <w:szCs w:val="24"/>
        </w:rPr>
        <w:t>In the GEF scenario, g</w:t>
      </w:r>
      <w:r w:rsidR="00AC1CD7" w:rsidRPr="00551812">
        <w:rPr>
          <w:rFonts w:ascii="Times New Roman" w:hAnsi="Times New Roman" w:cs="Times New Roman"/>
          <w:sz w:val="24"/>
          <w:szCs w:val="24"/>
        </w:rPr>
        <w:t xml:space="preserve">iven the targeted ratio of </w:t>
      </w:r>
      <w:proofErr w:type="spellStart"/>
      <w:r w:rsidR="00AA4ADD" w:rsidRPr="00551812">
        <w:rPr>
          <w:rFonts w:ascii="Times New Roman" w:hAnsi="Times New Roman" w:cs="Times New Roman"/>
          <w:sz w:val="24"/>
          <w:szCs w:val="24"/>
        </w:rPr>
        <w:t>DnP</w:t>
      </w:r>
      <w:proofErr w:type="spellEnd"/>
      <w:r w:rsidR="00AC1CD7" w:rsidRPr="00551812">
        <w:rPr>
          <w:rFonts w:ascii="Times New Roman" w:hAnsi="Times New Roman" w:cs="Times New Roman"/>
          <w:sz w:val="24"/>
          <w:szCs w:val="24"/>
        </w:rPr>
        <w:t xml:space="preserve"> over </w:t>
      </w:r>
      <w:r w:rsidR="00700FB6" w:rsidRPr="00551812">
        <w:rPr>
          <w:rFonts w:ascii="Times New Roman" w:hAnsi="Times New Roman" w:cs="Times New Roman"/>
          <w:sz w:val="24"/>
          <w:szCs w:val="24"/>
        </w:rPr>
        <w:t xml:space="preserve">total sea transport </w:t>
      </w:r>
      <w:r w:rsidR="00AC1CD7" w:rsidRPr="00551812">
        <w:rPr>
          <w:rFonts w:ascii="Times New Roman" w:hAnsi="Times New Roman" w:cs="Times New Roman"/>
          <w:sz w:val="24"/>
          <w:szCs w:val="24"/>
        </w:rPr>
        <w:t>in each year</w:t>
      </w:r>
      <w:r w:rsidR="001067AE">
        <w:rPr>
          <w:rFonts w:ascii="Times New Roman" w:hAnsi="Times New Roman" w:cs="Times New Roman"/>
          <w:sz w:val="24"/>
          <w:szCs w:val="24"/>
        </w:rPr>
        <w:t xml:space="preserve"> – provided by the ferry operator –</w:t>
      </w:r>
      <w:r w:rsidR="00AC1CD7" w:rsidRPr="00551812">
        <w:rPr>
          <w:rFonts w:ascii="Times New Roman" w:hAnsi="Times New Roman" w:cs="Times New Roman"/>
          <w:sz w:val="24"/>
          <w:szCs w:val="24"/>
        </w:rPr>
        <w:t xml:space="preserve"> </w:t>
      </w:r>
      <w:r w:rsidRPr="00551812">
        <w:rPr>
          <w:rFonts w:ascii="Times New Roman" w:hAnsi="Times New Roman" w:cs="Times New Roman"/>
          <w:sz w:val="24"/>
          <w:szCs w:val="24"/>
        </w:rPr>
        <w:t>and</w:t>
      </w:r>
      <w:r w:rsidR="001067AE">
        <w:rPr>
          <w:rFonts w:ascii="Times New Roman" w:hAnsi="Times New Roman" w:cs="Times New Roman"/>
          <w:sz w:val="24"/>
          <w:szCs w:val="24"/>
        </w:rPr>
        <w:t xml:space="preserve"> </w:t>
      </w:r>
      <w:r w:rsidRPr="00551812">
        <w:rPr>
          <w:rFonts w:ascii="Times New Roman" w:hAnsi="Times New Roman" w:cs="Times New Roman"/>
          <w:sz w:val="24"/>
          <w:szCs w:val="24"/>
        </w:rPr>
        <w:t xml:space="preserve">the number of </w:t>
      </w:r>
      <w:proofErr w:type="spellStart"/>
      <w:r w:rsidR="00AA4ADD" w:rsidRPr="00551812">
        <w:rPr>
          <w:rFonts w:ascii="Times New Roman" w:hAnsi="Times New Roman" w:cs="Times New Roman"/>
          <w:sz w:val="24"/>
          <w:szCs w:val="24"/>
        </w:rPr>
        <w:t>R</w:t>
      </w:r>
      <w:r w:rsidR="001067AE">
        <w:rPr>
          <w:rFonts w:ascii="Times New Roman" w:hAnsi="Times New Roman" w:cs="Times New Roman"/>
          <w:sz w:val="24"/>
          <w:szCs w:val="24"/>
        </w:rPr>
        <w:t>o</w:t>
      </w:r>
      <w:r w:rsidR="00AA4ADD" w:rsidRPr="00551812">
        <w:rPr>
          <w:rFonts w:ascii="Times New Roman" w:hAnsi="Times New Roman" w:cs="Times New Roman"/>
          <w:sz w:val="24"/>
          <w:szCs w:val="24"/>
        </w:rPr>
        <w:t>R</w:t>
      </w:r>
      <w:r w:rsidR="001067AE">
        <w:rPr>
          <w:rFonts w:ascii="Times New Roman" w:hAnsi="Times New Roman" w:cs="Times New Roman"/>
          <w:sz w:val="24"/>
          <w:szCs w:val="24"/>
        </w:rPr>
        <w:t>o</w:t>
      </w:r>
      <w:proofErr w:type="spellEnd"/>
      <w:r w:rsidRPr="00551812">
        <w:rPr>
          <w:rFonts w:ascii="Times New Roman" w:hAnsi="Times New Roman" w:cs="Times New Roman"/>
          <w:sz w:val="24"/>
          <w:szCs w:val="24"/>
        </w:rPr>
        <w:t xml:space="preserve"> </w:t>
      </w:r>
      <w:r w:rsidR="001067AE">
        <w:rPr>
          <w:rFonts w:ascii="Times New Roman" w:hAnsi="Times New Roman" w:cs="Times New Roman"/>
          <w:sz w:val="24"/>
          <w:szCs w:val="24"/>
        </w:rPr>
        <w:t>trucks</w:t>
      </w:r>
      <w:r w:rsidRPr="00551812">
        <w:rPr>
          <w:rFonts w:ascii="Times New Roman" w:hAnsi="Times New Roman" w:cs="Times New Roman"/>
          <w:sz w:val="24"/>
          <w:szCs w:val="24"/>
        </w:rPr>
        <w:t xml:space="preserve">, the number of </w:t>
      </w:r>
      <w:proofErr w:type="spellStart"/>
      <w:r w:rsidR="00AA4ADD" w:rsidRPr="00551812">
        <w:rPr>
          <w:rFonts w:ascii="Times New Roman" w:hAnsi="Times New Roman" w:cs="Times New Roman"/>
          <w:sz w:val="24"/>
          <w:szCs w:val="24"/>
        </w:rPr>
        <w:t>DnP</w:t>
      </w:r>
      <w:proofErr w:type="spellEnd"/>
      <w:r w:rsidRPr="00551812">
        <w:rPr>
          <w:rFonts w:ascii="Times New Roman" w:hAnsi="Times New Roman" w:cs="Times New Roman"/>
          <w:sz w:val="24"/>
          <w:szCs w:val="24"/>
        </w:rPr>
        <w:t xml:space="preserve"> </w:t>
      </w:r>
      <w:r w:rsidR="001067AE">
        <w:rPr>
          <w:rFonts w:ascii="Times New Roman" w:hAnsi="Times New Roman" w:cs="Times New Roman"/>
          <w:sz w:val="24"/>
          <w:szCs w:val="24"/>
        </w:rPr>
        <w:t>trucks</w:t>
      </w:r>
      <w:r w:rsidRPr="00551812">
        <w:rPr>
          <w:rFonts w:ascii="Times New Roman" w:hAnsi="Times New Roman" w:cs="Times New Roman"/>
          <w:sz w:val="24"/>
          <w:szCs w:val="24"/>
        </w:rPr>
        <w:t xml:space="preserve"> can be estimated. </w:t>
      </w:r>
      <w:proofErr w:type="gramStart"/>
      <w:r w:rsidR="005806A4" w:rsidRPr="00551812">
        <w:rPr>
          <w:rFonts w:ascii="Times New Roman" w:hAnsi="Times New Roman" w:cs="Times New Roman"/>
          <w:sz w:val="24"/>
          <w:szCs w:val="24"/>
        </w:rPr>
        <w:t>Thus</w:t>
      </w:r>
      <w:proofErr w:type="gramEnd"/>
      <w:r w:rsidR="005806A4" w:rsidRPr="00551812">
        <w:rPr>
          <w:rFonts w:ascii="Times New Roman" w:hAnsi="Times New Roman" w:cs="Times New Roman"/>
          <w:sz w:val="24"/>
          <w:szCs w:val="24"/>
        </w:rPr>
        <w:t xml:space="preserve"> the total number o</w:t>
      </w:r>
      <w:r w:rsidR="00AA4ADD" w:rsidRPr="00551812">
        <w:rPr>
          <w:rFonts w:ascii="Times New Roman" w:hAnsi="Times New Roman" w:cs="Times New Roman"/>
          <w:sz w:val="24"/>
          <w:szCs w:val="24"/>
        </w:rPr>
        <w:t xml:space="preserve">f </w:t>
      </w:r>
      <w:r w:rsidR="00CD1EB8">
        <w:rPr>
          <w:rFonts w:ascii="Times New Roman" w:hAnsi="Times New Roman" w:cs="Times New Roman"/>
          <w:sz w:val="24"/>
          <w:szCs w:val="24"/>
        </w:rPr>
        <w:t>trucks by seaway</w:t>
      </w:r>
      <w:r w:rsidR="00AA4ADD" w:rsidRPr="00551812">
        <w:rPr>
          <w:rFonts w:ascii="Times New Roman" w:hAnsi="Times New Roman" w:cs="Times New Roman"/>
          <w:sz w:val="24"/>
          <w:szCs w:val="24"/>
        </w:rPr>
        <w:t xml:space="preserve"> can be estimated.</w:t>
      </w:r>
    </w:p>
    <w:p w14:paraId="2251F338" w14:textId="7DBCE075" w:rsidR="00AA4ADD" w:rsidRPr="00551812" w:rsidRDefault="00AA4ADD" w:rsidP="00AA4A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hint="eastAsia"/>
          <w:b/>
          <w:sz w:val="24"/>
          <w:szCs w:val="24"/>
        </w:rPr>
        <w:t>N</w:t>
      </w:r>
      <w:r w:rsidRPr="00551812">
        <w:rPr>
          <w:rFonts w:ascii="Times New Roman" w:hAnsi="Times New Roman" w:cs="Times New Roman"/>
          <w:b/>
          <w:sz w:val="24"/>
          <w:szCs w:val="24"/>
        </w:rPr>
        <w:t xml:space="preserve">umber of </w:t>
      </w:r>
      <w:proofErr w:type="spellStart"/>
      <w:r w:rsidRPr="00551812">
        <w:rPr>
          <w:rFonts w:ascii="Times New Roman" w:hAnsi="Times New Roman" w:cs="Times New Roman"/>
          <w:b/>
          <w:sz w:val="24"/>
          <w:szCs w:val="24"/>
        </w:rPr>
        <w:t>DnP</w:t>
      </w:r>
      <w:proofErr w:type="spellEnd"/>
      <w:r w:rsidR="002814B7">
        <w:rPr>
          <w:rFonts w:ascii="Times New Roman" w:hAnsi="Times New Roman" w:cs="Times New Roman"/>
          <w:b/>
          <w:sz w:val="24"/>
          <w:szCs w:val="24"/>
        </w:rPr>
        <w:t xml:space="preserve"> </w:t>
      </w:r>
      <w:r w:rsidRPr="00551812">
        <w:rPr>
          <w:rFonts w:ascii="Times New Roman" w:hAnsi="Times New Roman" w:cs="Times New Roman"/>
          <w:b/>
          <w:sz w:val="24"/>
          <w:szCs w:val="24"/>
        </w:rPr>
        <w:t xml:space="preserve">(GEF) = Number of </w:t>
      </w:r>
      <w:proofErr w:type="spellStart"/>
      <w:r w:rsidRPr="00551812">
        <w:rPr>
          <w:rFonts w:ascii="Times New Roman" w:hAnsi="Times New Roman" w:cs="Times New Roman"/>
          <w:b/>
          <w:sz w:val="24"/>
          <w:szCs w:val="24"/>
        </w:rPr>
        <w:t>R</w:t>
      </w:r>
      <w:r w:rsidR="001067AE">
        <w:rPr>
          <w:rFonts w:ascii="Times New Roman" w:hAnsi="Times New Roman" w:cs="Times New Roman"/>
          <w:b/>
          <w:sz w:val="24"/>
          <w:szCs w:val="24"/>
        </w:rPr>
        <w:t>o</w:t>
      </w:r>
      <w:r w:rsidRPr="00551812">
        <w:rPr>
          <w:rFonts w:ascii="Times New Roman" w:hAnsi="Times New Roman" w:cs="Times New Roman"/>
          <w:b/>
          <w:sz w:val="24"/>
          <w:szCs w:val="24"/>
        </w:rPr>
        <w:t>R</w:t>
      </w:r>
      <w:r w:rsidR="001067AE">
        <w:rPr>
          <w:rFonts w:ascii="Times New Roman" w:hAnsi="Times New Roman" w:cs="Times New Roman"/>
          <w:b/>
          <w:sz w:val="24"/>
          <w:szCs w:val="24"/>
        </w:rPr>
        <w:t>o</w:t>
      </w:r>
      <w:proofErr w:type="spellEnd"/>
      <w:r w:rsidR="001067AE">
        <w:rPr>
          <w:rFonts w:ascii="Times New Roman" w:hAnsi="Times New Roman" w:cs="Times New Roman"/>
          <w:b/>
          <w:sz w:val="24"/>
          <w:szCs w:val="24"/>
        </w:rPr>
        <w:t xml:space="preserve"> </w:t>
      </w:r>
      <w:r w:rsidR="00B5325C" w:rsidRPr="00551812">
        <w:rPr>
          <w:rFonts w:ascii="Times New Roman" w:hAnsi="Times New Roman" w:cs="Times New Roman"/>
          <w:b/>
          <w:sz w:val="24"/>
          <w:szCs w:val="24"/>
        </w:rPr>
        <w:t>(BAU)</w:t>
      </w:r>
      <w:r w:rsidRPr="00551812">
        <w:rPr>
          <w:rFonts w:ascii="Times New Roman" w:hAnsi="Times New Roman" w:cs="Times New Roman"/>
          <w:b/>
          <w:sz w:val="24"/>
          <w:szCs w:val="24"/>
        </w:rPr>
        <w:t xml:space="preserve">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001C656B" w:rsidRPr="00551812">
        <w:rPr>
          <w:rFonts w:ascii="Times New Roman" w:hAnsi="Times New Roman" w:cs="Times New Roman"/>
          <w:b/>
          <w:sz w:val="24"/>
          <w:szCs w:val="24"/>
        </w:rPr>
        <w:t>(targeted ratio/1-targeted ratio)</w:t>
      </w:r>
    </w:p>
    <w:p w14:paraId="4DADFBD2" w14:textId="5FFC9E97" w:rsidR="00C445E6" w:rsidRDefault="00EE4DA8" w:rsidP="001C656B">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 xml:space="preserve">Total trucks by seaway </w:t>
      </w:r>
      <w:r w:rsidR="001067AE">
        <w:rPr>
          <w:rFonts w:ascii="Times New Roman" w:hAnsi="Times New Roman" w:cs="Times New Roman"/>
          <w:b/>
          <w:sz w:val="24"/>
          <w:szCs w:val="24"/>
        </w:rPr>
        <w:t>(</w:t>
      </w:r>
      <w:r w:rsidR="0098519F" w:rsidRPr="00551812">
        <w:rPr>
          <w:rFonts w:ascii="Times New Roman" w:hAnsi="Times New Roman" w:cs="Times New Roman"/>
          <w:b/>
          <w:sz w:val="24"/>
          <w:szCs w:val="24"/>
        </w:rPr>
        <w:t xml:space="preserve">GEF) </w:t>
      </w:r>
      <w:r w:rsidR="00C445E6" w:rsidRPr="00551812">
        <w:rPr>
          <w:rFonts w:ascii="Times New Roman" w:hAnsi="Times New Roman" w:cs="Times New Roman"/>
          <w:b/>
          <w:sz w:val="24"/>
          <w:szCs w:val="24"/>
        </w:rPr>
        <w:t xml:space="preserve">= Number of </w:t>
      </w:r>
      <w:proofErr w:type="spellStart"/>
      <w:r w:rsidR="00C445E6" w:rsidRPr="00551812">
        <w:rPr>
          <w:rFonts w:ascii="Times New Roman" w:hAnsi="Times New Roman" w:cs="Times New Roman"/>
          <w:b/>
          <w:sz w:val="24"/>
          <w:szCs w:val="24"/>
        </w:rPr>
        <w:t>R</w:t>
      </w:r>
      <w:r w:rsidR="001067AE">
        <w:rPr>
          <w:rFonts w:ascii="Times New Roman" w:hAnsi="Times New Roman" w:cs="Times New Roman"/>
          <w:b/>
          <w:sz w:val="24"/>
          <w:szCs w:val="24"/>
        </w:rPr>
        <w:t>o</w:t>
      </w:r>
      <w:r w:rsidR="00C445E6" w:rsidRPr="00551812">
        <w:rPr>
          <w:rFonts w:ascii="Times New Roman" w:hAnsi="Times New Roman" w:cs="Times New Roman"/>
          <w:b/>
          <w:sz w:val="24"/>
          <w:szCs w:val="24"/>
        </w:rPr>
        <w:t>R</w:t>
      </w:r>
      <w:r w:rsidR="001067AE">
        <w:rPr>
          <w:rFonts w:ascii="Times New Roman" w:hAnsi="Times New Roman" w:cs="Times New Roman"/>
          <w:b/>
          <w:sz w:val="24"/>
          <w:szCs w:val="24"/>
        </w:rPr>
        <w:t>o</w:t>
      </w:r>
      <w:proofErr w:type="spellEnd"/>
      <w:r w:rsidR="001067AE">
        <w:rPr>
          <w:rFonts w:ascii="Times New Roman" w:hAnsi="Times New Roman" w:cs="Times New Roman"/>
          <w:b/>
          <w:sz w:val="24"/>
          <w:szCs w:val="24"/>
        </w:rPr>
        <w:t xml:space="preserve"> </w:t>
      </w:r>
      <w:r w:rsidR="00B5325C" w:rsidRPr="00551812">
        <w:rPr>
          <w:rFonts w:ascii="Times New Roman" w:hAnsi="Times New Roman" w:cs="Times New Roman"/>
          <w:b/>
          <w:sz w:val="24"/>
          <w:szCs w:val="24"/>
        </w:rPr>
        <w:t>(BAU)</w:t>
      </w:r>
      <w:r w:rsidR="00C445E6" w:rsidRPr="00551812">
        <w:rPr>
          <w:rFonts w:ascii="Times New Roman" w:hAnsi="Times New Roman" w:cs="Times New Roman"/>
          <w:b/>
          <w:sz w:val="24"/>
          <w:szCs w:val="24"/>
        </w:rPr>
        <w:t xml:space="preserve"> + Number of </w:t>
      </w:r>
      <w:proofErr w:type="spellStart"/>
      <w:r w:rsidR="00C445E6" w:rsidRPr="00551812">
        <w:rPr>
          <w:rFonts w:ascii="Times New Roman" w:hAnsi="Times New Roman" w:cs="Times New Roman"/>
          <w:b/>
          <w:sz w:val="24"/>
          <w:szCs w:val="24"/>
        </w:rPr>
        <w:t>DnP</w:t>
      </w:r>
      <w:proofErr w:type="spellEnd"/>
      <w:r w:rsidR="001067AE">
        <w:rPr>
          <w:rFonts w:ascii="Times New Roman" w:hAnsi="Times New Roman" w:cs="Times New Roman"/>
          <w:b/>
          <w:sz w:val="24"/>
          <w:szCs w:val="24"/>
        </w:rPr>
        <w:t xml:space="preserve"> </w:t>
      </w:r>
      <w:r w:rsidR="00B5325C" w:rsidRPr="00551812">
        <w:rPr>
          <w:rFonts w:ascii="Times New Roman" w:hAnsi="Times New Roman" w:cs="Times New Roman"/>
          <w:b/>
          <w:sz w:val="24"/>
          <w:szCs w:val="24"/>
        </w:rPr>
        <w:t>(GEF)</w:t>
      </w:r>
    </w:p>
    <w:p w14:paraId="795CF200" w14:textId="77777777" w:rsidR="002814B7" w:rsidRPr="00551812" w:rsidRDefault="002814B7" w:rsidP="001C656B">
      <w:pPr>
        <w:pStyle w:val="ListParagraph"/>
        <w:ind w:left="360" w:firstLineChars="0" w:firstLine="0"/>
        <w:rPr>
          <w:rFonts w:ascii="Times New Roman" w:hAnsi="Times New Roman" w:cs="Times New Roman"/>
          <w:b/>
          <w:sz w:val="24"/>
          <w:szCs w:val="24"/>
        </w:rPr>
      </w:pPr>
    </w:p>
    <w:p w14:paraId="4B385441" w14:textId="3126E3F6" w:rsidR="001C656B" w:rsidRPr="00551812" w:rsidRDefault="009B6F30" w:rsidP="001C656B">
      <w:pPr>
        <w:pStyle w:val="ListParagraph"/>
        <w:numPr>
          <w:ilvl w:val="0"/>
          <w:numId w:val="3"/>
        </w:numPr>
        <w:ind w:firstLineChars="0"/>
        <w:rPr>
          <w:rFonts w:ascii="Times New Roman" w:hAnsi="Times New Roman" w:cs="Times New Roman"/>
          <w:b/>
          <w:sz w:val="24"/>
          <w:szCs w:val="24"/>
        </w:rPr>
      </w:pPr>
      <w:r w:rsidRPr="00551812">
        <w:rPr>
          <w:rFonts w:ascii="Times New Roman" w:hAnsi="Times New Roman" w:cs="Times New Roman"/>
          <w:sz w:val="24"/>
          <w:szCs w:val="24"/>
        </w:rPr>
        <w:t xml:space="preserve">The </w:t>
      </w:r>
      <w:r w:rsidR="00CD1EB8">
        <w:rPr>
          <w:rFonts w:ascii="Times New Roman" w:hAnsi="Times New Roman" w:cs="Times New Roman"/>
          <w:sz w:val="24"/>
          <w:szCs w:val="24"/>
        </w:rPr>
        <w:t>impact of</w:t>
      </w:r>
      <w:r w:rsidRPr="00551812">
        <w:rPr>
          <w:rFonts w:ascii="Times New Roman" w:hAnsi="Times New Roman" w:cs="Times New Roman"/>
          <w:sz w:val="24"/>
          <w:szCs w:val="24"/>
        </w:rPr>
        <w:t xml:space="preserve"> GEF intervention is the increase of </w:t>
      </w:r>
      <w:r w:rsidR="00CD1EB8">
        <w:rPr>
          <w:rFonts w:ascii="Times New Roman" w:hAnsi="Times New Roman" w:cs="Times New Roman"/>
          <w:sz w:val="24"/>
          <w:szCs w:val="24"/>
        </w:rPr>
        <w:t>trucks</w:t>
      </w:r>
      <w:r w:rsidRPr="00551812">
        <w:rPr>
          <w:rFonts w:ascii="Times New Roman" w:hAnsi="Times New Roman" w:cs="Times New Roman"/>
          <w:sz w:val="24"/>
          <w:szCs w:val="24"/>
        </w:rPr>
        <w:t xml:space="preserve"> using sea transport, particularly, </w:t>
      </w:r>
      <w:proofErr w:type="spellStart"/>
      <w:r w:rsidRPr="00551812">
        <w:rPr>
          <w:rFonts w:ascii="Times New Roman" w:hAnsi="Times New Roman" w:cs="Times New Roman"/>
          <w:sz w:val="24"/>
          <w:szCs w:val="24"/>
        </w:rPr>
        <w:t>R</w:t>
      </w:r>
      <w:r w:rsidR="00CD1EB8">
        <w:rPr>
          <w:rFonts w:ascii="Times New Roman" w:hAnsi="Times New Roman" w:cs="Times New Roman"/>
          <w:sz w:val="24"/>
          <w:szCs w:val="24"/>
        </w:rPr>
        <w:t>o</w:t>
      </w:r>
      <w:r w:rsidRPr="00551812">
        <w:rPr>
          <w:rFonts w:ascii="Times New Roman" w:hAnsi="Times New Roman" w:cs="Times New Roman"/>
          <w:sz w:val="24"/>
          <w:szCs w:val="24"/>
        </w:rPr>
        <w:t>R</w:t>
      </w:r>
      <w:r w:rsidR="00CD1EB8">
        <w:rPr>
          <w:rFonts w:ascii="Times New Roman" w:hAnsi="Times New Roman" w:cs="Times New Roman"/>
          <w:sz w:val="24"/>
          <w:szCs w:val="24"/>
        </w:rPr>
        <w:t>o</w:t>
      </w:r>
      <w:proofErr w:type="spellEnd"/>
      <w:r w:rsidRPr="00551812">
        <w:rPr>
          <w:rFonts w:ascii="Times New Roman" w:hAnsi="Times New Roman" w:cs="Times New Roman"/>
          <w:sz w:val="24"/>
          <w:szCs w:val="24"/>
        </w:rPr>
        <w:t>.</w:t>
      </w:r>
    </w:p>
    <w:p w14:paraId="6C96DFF5" w14:textId="1894BA66" w:rsidR="00EE4DA8" w:rsidRDefault="001C656B" w:rsidP="00EE4DA8">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hint="eastAsia"/>
          <w:b/>
          <w:sz w:val="24"/>
          <w:szCs w:val="24"/>
        </w:rPr>
        <w:t>N</w:t>
      </w:r>
      <w:r w:rsidRPr="00551812">
        <w:rPr>
          <w:rFonts w:ascii="Times New Roman" w:hAnsi="Times New Roman" w:cs="Times New Roman"/>
          <w:b/>
          <w:sz w:val="24"/>
          <w:szCs w:val="24"/>
        </w:rPr>
        <w:t xml:space="preserve">umber of increased </w:t>
      </w:r>
      <w:r w:rsidR="00EE4DA8" w:rsidRPr="00551812">
        <w:rPr>
          <w:rFonts w:ascii="Times New Roman" w:hAnsi="Times New Roman" w:cs="Times New Roman"/>
          <w:b/>
          <w:sz w:val="24"/>
          <w:szCs w:val="24"/>
        </w:rPr>
        <w:t>trucks by seaway</w:t>
      </w:r>
      <w:r w:rsidRPr="00551812">
        <w:rPr>
          <w:rFonts w:ascii="Times New Roman" w:hAnsi="Times New Roman" w:cs="Times New Roman"/>
          <w:b/>
          <w:sz w:val="24"/>
          <w:szCs w:val="24"/>
        </w:rPr>
        <w:t xml:space="preserve"> = </w:t>
      </w:r>
      <w:r w:rsidR="00EE4DA8" w:rsidRPr="00551812">
        <w:rPr>
          <w:rFonts w:ascii="Times New Roman" w:hAnsi="Times New Roman" w:cs="Times New Roman"/>
          <w:b/>
          <w:sz w:val="24"/>
          <w:szCs w:val="24"/>
        </w:rPr>
        <w:t>Total trucks by seaway (GEF)</w:t>
      </w:r>
      <w:r w:rsidRPr="00551812">
        <w:rPr>
          <w:rFonts w:ascii="Times New Roman" w:hAnsi="Times New Roman" w:cs="Times New Roman"/>
          <w:b/>
          <w:sz w:val="24"/>
          <w:szCs w:val="24"/>
        </w:rPr>
        <w:t xml:space="preserve"> – </w:t>
      </w:r>
      <w:r w:rsidR="00EE4DA8" w:rsidRPr="00551812">
        <w:rPr>
          <w:rFonts w:ascii="Times New Roman" w:hAnsi="Times New Roman" w:cs="Times New Roman"/>
          <w:b/>
          <w:sz w:val="24"/>
          <w:szCs w:val="24"/>
        </w:rPr>
        <w:t>Total trucks by seaway</w:t>
      </w:r>
      <w:r w:rsidR="001067AE">
        <w:rPr>
          <w:rFonts w:ascii="Times New Roman" w:hAnsi="Times New Roman" w:cs="Times New Roman"/>
          <w:b/>
          <w:sz w:val="24"/>
          <w:szCs w:val="24"/>
        </w:rPr>
        <w:t xml:space="preserve"> </w:t>
      </w:r>
      <w:r w:rsidR="00EE4DA8" w:rsidRPr="00551812">
        <w:rPr>
          <w:rFonts w:ascii="Times New Roman" w:hAnsi="Times New Roman" w:cs="Times New Roman"/>
          <w:b/>
          <w:sz w:val="24"/>
          <w:szCs w:val="24"/>
        </w:rPr>
        <w:t xml:space="preserve">(BAU) </w:t>
      </w:r>
    </w:p>
    <w:p w14:paraId="1CBF882A" w14:textId="77777777" w:rsidR="00CD1EB8" w:rsidRPr="00551812" w:rsidRDefault="00CD1EB8" w:rsidP="00EE4DA8">
      <w:pPr>
        <w:pStyle w:val="ListParagraph"/>
        <w:ind w:left="360" w:firstLineChars="0" w:firstLine="0"/>
        <w:rPr>
          <w:rFonts w:ascii="Times New Roman" w:hAnsi="Times New Roman" w:cs="Times New Roman"/>
          <w:b/>
          <w:sz w:val="24"/>
          <w:szCs w:val="24"/>
        </w:rPr>
      </w:pPr>
    </w:p>
    <w:p w14:paraId="329034CC" w14:textId="181557F6" w:rsidR="009B6F30" w:rsidRPr="00551812" w:rsidRDefault="00CD1EB8" w:rsidP="00EE4DA8">
      <w:pPr>
        <w:pStyle w:val="ListParagraph"/>
        <w:numPr>
          <w:ilvl w:val="0"/>
          <w:numId w:val="3"/>
        </w:numPr>
        <w:ind w:firstLineChars="0"/>
        <w:rPr>
          <w:rFonts w:ascii="Times New Roman" w:hAnsi="Times New Roman" w:cs="Times New Roman"/>
          <w:b/>
          <w:sz w:val="24"/>
          <w:szCs w:val="24"/>
        </w:rPr>
      </w:pPr>
      <w:r>
        <w:rPr>
          <w:rFonts w:ascii="Times New Roman" w:hAnsi="Times New Roman" w:cs="Times New Roman"/>
          <w:sz w:val="24"/>
          <w:szCs w:val="24"/>
        </w:rPr>
        <w:t>T</w:t>
      </w:r>
      <w:r w:rsidR="009B6F30" w:rsidRPr="00551812">
        <w:rPr>
          <w:rFonts w:ascii="Times New Roman" w:hAnsi="Times New Roman" w:cs="Times New Roman"/>
          <w:sz w:val="24"/>
          <w:szCs w:val="24"/>
        </w:rPr>
        <w:t xml:space="preserve">he increased </w:t>
      </w:r>
      <w:r w:rsidR="008C38CD" w:rsidRPr="00551812">
        <w:rPr>
          <w:rFonts w:ascii="Times New Roman" w:hAnsi="Times New Roman" w:cs="Times New Roman"/>
          <w:sz w:val="24"/>
          <w:szCs w:val="24"/>
        </w:rPr>
        <w:t>trucks by seaway</w:t>
      </w:r>
      <w:r w:rsidR="009B6F30" w:rsidRPr="00551812">
        <w:rPr>
          <w:rFonts w:ascii="Times New Roman" w:hAnsi="Times New Roman" w:cs="Times New Roman"/>
          <w:sz w:val="24"/>
          <w:szCs w:val="24"/>
        </w:rPr>
        <w:t xml:space="preserve"> were supposed to travel from Yantai to Dalian </w:t>
      </w:r>
      <w:r>
        <w:rPr>
          <w:rFonts w:ascii="Times New Roman" w:hAnsi="Times New Roman" w:cs="Times New Roman"/>
          <w:sz w:val="24"/>
          <w:szCs w:val="24"/>
        </w:rPr>
        <w:t>by</w:t>
      </w:r>
      <w:r w:rsidR="009B6F30" w:rsidRPr="00551812">
        <w:rPr>
          <w:rFonts w:ascii="Times New Roman" w:hAnsi="Times New Roman" w:cs="Times New Roman"/>
          <w:sz w:val="24"/>
          <w:szCs w:val="24"/>
        </w:rPr>
        <w:t xml:space="preserve"> road</w:t>
      </w:r>
      <w:r>
        <w:rPr>
          <w:rFonts w:ascii="Times New Roman" w:hAnsi="Times New Roman" w:cs="Times New Roman"/>
          <w:sz w:val="24"/>
          <w:szCs w:val="24"/>
        </w:rPr>
        <w:t xml:space="preserve"> transport under the BAU scenario.</w:t>
      </w:r>
      <w:r w:rsidR="009B6F30" w:rsidRPr="00551812">
        <w:rPr>
          <w:rFonts w:ascii="Times New Roman" w:hAnsi="Times New Roman" w:cs="Times New Roman"/>
          <w:sz w:val="24"/>
          <w:szCs w:val="24"/>
        </w:rPr>
        <w:t xml:space="preserve"> </w:t>
      </w:r>
      <w:r>
        <w:rPr>
          <w:rFonts w:ascii="Times New Roman" w:hAnsi="Times New Roman" w:cs="Times New Roman"/>
          <w:sz w:val="24"/>
          <w:szCs w:val="24"/>
        </w:rPr>
        <w:t>T</w:t>
      </w:r>
      <w:r w:rsidR="009B6F30" w:rsidRPr="00551812">
        <w:rPr>
          <w:rFonts w:ascii="Times New Roman" w:hAnsi="Times New Roman" w:cs="Times New Roman"/>
          <w:sz w:val="24"/>
          <w:szCs w:val="24"/>
        </w:rPr>
        <w:t xml:space="preserve">he direct emission reduction resulted from the GEF intervention </w:t>
      </w:r>
      <w:r>
        <w:rPr>
          <w:rFonts w:ascii="Times New Roman" w:hAnsi="Times New Roman" w:cs="Times New Roman"/>
          <w:sz w:val="24"/>
          <w:szCs w:val="24"/>
        </w:rPr>
        <w:t>is</w:t>
      </w:r>
      <w:r w:rsidR="009B6F30" w:rsidRPr="00551812">
        <w:rPr>
          <w:rFonts w:ascii="Times New Roman" w:hAnsi="Times New Roman" w:cs="Times New Roman"/>
          <w:sz w:val="24"/>
          <w:szCs w:val="24"/>
        </w:rPr>
        <w:t xml:space="preserve"> </w:t>
      </w:r>
      <w:r>
        <w:rPr>
          <w:rFonts w:ascii="Times New Roman" w:hAnsi="Times New Roman" w:cs="Times New Roman"/>
          <w:sz w:val="24"/>
          <w:szCs w:val="24"/>
        </w:rPr>
        <w:t xml:space="preserve">thus </w:t>
      </w:r>
      <w:r w:rsidR="009B6F30" w:rsidRPr="00551812">
        <w:rPr>
          <w:rFonts w:ascii="Times New Roman" w:hAnsi="Times New Roman" w:cs="Times New Roman"/>
          <w:sz w:val="24"/>
          <w:szCs w:val="24"/>
        </w:rPr>
        <w:t>calculated using the road transport distance and emission factor</w:t>
      </w:r>
      <w:r w:rsidR="008C38CD" w:rsidRPr="00551812">
        <w:rPr>
          <w:rFonts w:ascii="Times New Roman" w:hAnsi="Times New Roman" w:cs="Times New Roman"/>
          <w:sz w:val="24"/>
          <w:szCs w:val="24"/>
        </w:rPr>
        <w:t xml:space="preserve"> for trucks</w:t>
      </w:r>
      <w:r>
        <w:rPr>
          <w:rFonts w:ascii="Times New Roman" w:hAnsi="Times New Roman" w:cs="Times New Roman" w:hint="eastAsia"/>
          <w:sz w:val="24"/>
          <w:szCs w:val="24"/>
        </w:rPr>
        <w:t xml:space="preserve">, which </w:t>
      </w:r>
      <w:r w:rsidR="00B5325C" w:rsidRPr="00551812">
        <w:rPr>
          <w:rFonts w:ascii="Times New Roman" w:hAnsi="Times New Roman" w:cs="Times New Roman"/>
          <w:sz w:val="24"/>
          <w:szCs w:val="24"/>
        </w:rPr>
        <w:t>is 0.51 kg CO</w:t>
      </w:r>
      <w:r w:rsidR="00B5325C" w:rsidRPr="00551812">
        <w:rPr>
          <w:rFonts w:ascii="Times New Roman" w:hAnsi="Times New Roman" w:cs="Times New Roman"/>
          <w:sz w:val="24"/>
          <w:szCs w:val="24"/>
          <w:vertAlign w:val="subscript"/>
        </w:rPr>
        <w:t>2</w:t>
      </w:r>
      <w:r w:rsidR="00B5325C" w:rsidRPr="00551812">
        <w:rPr>
          <w:rFonts w:ascii="Times New Roman" w:hAnsi="Times New Roman" w:cs="Times New Roman"/>
          <w:sz w:val="24"/>
          <w:szCs w:val="24"/>
        </w:rPr>
        <w:t>/km</w:t>
      </w:r>
      <w:r w:rsidR="003F61C6" w:rsidRPr="00551812">
        <w:rPr>
          <w:rStyle w:val="FootnoteReference"/>
          <w:rFonts w:ascii="Times New Roman" w:hAnsi="Times New Roman" w:cs="Times New Roman"/>
          <w:sz w:val="24"/>
          <w:szCs w:val="24"/>
        </w:rPr>
        <w:footnoteReference w:id="1"/>
      </w:r>
      <w:r w:rsidR="003F61C6" w:rsidRPr="00551812">
        <w:rPr>
          <w:rFonts w:ascii="Times New Roman" w:hAnsi="Times New Roman" w:cs="Times New Roman"/>
          <w:sz w:val="24"/>
          <w:szCs w:val="24"/>
        </w:rPr>
        <w:t>.</w:t>
      </w:r>
    </w:p>
    <w:p w14:paraId="010F0240" w14:textId="05DC4818" w:rsidR="004E76DD" w:rsidRDefault="00FA3863" w:rsidP="004E76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 xml:space="preserve">Direct </w:t>
      </w:r>
      <w:r w:rsidR="00C445E6" w:rsidRPr="00551812">
        <w:rPr>
          <w:rFonts w:ascii="Times New Roman" w:hAnsi="Times New Roman" w:cs="Times New Roman"/>
          <w:b/>
          <w:sz w:val="24"/>
          <w:szCs w:val="24"/>
        </w:rPr>
        <w:t xml:space="preserve">emission reduction = </w:t>
      </w:r>
      <w:r w:rsidR="00EE4DA8" w:rsidRPr="00551812">
        <w:rPr>
          <w:rFonts w:ascii="Times New Roman" w:hAnsi="Times New Roman" w:cs="Times New Roman" w:hint="eastAsia"/>
          <w:b/>
          <w:sz w:val="24"/>
          <w:szCs w:val="24"/>
        </w:rPr>
        <w:t>N</w:t>
      </w:r>
      <w:r w:rsidR="00EE4DA8" w:rsidRPr="00551812">
        <w:rPr>
          <w:rFonts w:ascii="Times New Roman" w:hAnsi="Times New Roman" w:cs="Times New Roman"/>
          <w:b/>
          <w:sz w:val="24"/>
          <w:szCs w:val="24"/>
        </w:rPr>
        <w:t>umber of increased trucks by seaway</w:t>
      </w:r>
      <w:r w:rsidR="00C445E6" w:rsidRPr="00551812">
        <w:rPr>
          <w:rFonts w:ascii="Times New Roman" w:hAnsi="Times New Roman" w:cs="Times New Roman"/>
          <w:b/>
          <w:sz w:val="24"/>
          <w:szCs w:val="24"/>
        </w:rPr>
        <w:t xml:space="preserve"> </w:t>
      </w:r>
      <m:oMath>
        <m:r>
          <m:rPr>
            <m:sty m:val="b"/>
          </m:rPr>
          <w:rPr>
            <w:rFonts w:ascii="Cambria Math" w:hAnsi="Cambria Math" w:cs="Times New Roman"/>
            <w:sz w:val="24"/>
            <w:szCs w:val="24"/>
          </w:rPr>
          <m:t>×</m:t>
        </m:r>
      </m:oMath>
      <w:r w:rsidR="00C445E6" w:rsidRPr="00551812">
        <w:rPr>
          <w:rFonts w:ascii="Times New Roman" w:hAnsi="Times New Roman" w:cs="Times New Roman" w:hint="eastAsia"/>
          <w:b/>
          <w:sz w:val="24"/>
          <w:szCs w:val="24"/>
        </w:rPr>
        <w:t xml:space="preserve"> </w:t>
      </w:r>
      <w:r w:rsidR="00C445E6" w:rsidRPr="00551812">
        <w:rPr>
          <w:rFonts w:ascii="Times New Roman" w:hAnsi="Times New Roman" w:cs="Times New Roman"/>
          <w:b/>
          <w:sz w:val="24"/>
          <w:szCs w:val="24"/>
        </w:rPr>
        <w:t xml:space="preserve">road transport distance </w:t>
      </w:r>
      <m:oMath>
        <m:r>
          <m:rPr>
            <m:sty m:val="b"/>
          </m:rPr>
          <w:rPr>
            <w:rFonts w:ascii="Cambria Math" w:hAnsi="Cambria Math" w:cs="Times New Roman"/>
            <w:sz w:val="24"/>
            <w:szCs w:val="24"/>
          </w:rPr>
          <m:t>×</m:t>
        </m:r>
      </m:oMath>
      <w:r w:rsidR="00C445E6" w:rsidRPr="00551812">
        <w:rPr>
          <w:rFonts w:ascii="Times New Roman" w:hAnsi="Times New Roman" w:cs="Times New Roman" w:hint="eastAsia"/>
          <w:b/>
          <w:sz w:val="24"/>
          <w:szCs w:val="24"/>
        </w:rPr>
        <w:t xml:space="preserve"> </w:t>
      </w:r>
      <w:r w:rsidR="00EE4DA8" w:rsidRPr="00551812">
        <w:rPr>
          <w:rFonts w:ascii="Times New Roman" w:hAnsi="Times New Roman" w:cs="Times New Roman"/>
          <w:b/>
          <w:sz w:val="24"/>
          <w:szCs w:val="24"/>
        </w:rPr>
        <w:t>E</w:t>
      </w:r>
      <w:r w:rsidR="00C445E6" w:rsidRPr="00551812">
        <w:rPr>
          <w:rFonts w:ascii="Times New Roman" w:hAnsi="Times New Roman" w:cs="Times New Roman"/>
          <w:b/>
          <w:sz w:val="24"/>
          <w:szCs w:val="24"/>
        </w:rPr>
        <w:t>mission factor</w:t>
      </w:r>
      <w:r w:rsidR="00EE4DA8" w:rsidRPr="00551812">
        <w:rPr>
          <w:rFonts w:ascii="Times New Roman" w:hAnsi="Times New Roman" w:cs="Times New Roman"/>
          <w:b/>
          <w:sz w:val="24"/>
          <w:szCs w:val="24"/>
        </w:rPr>
        <w:t xml:space="preserve"> for trucks</w:t>
      </w:r>
    </w:p>
    <w:p w14:paraId="18F31765" w14:textId="77777777" w:rsidR="00CD1EB8" w:rsidRPr="00551812" w:rsidRDefault="00CD1EB8" w:rsidP="004E76DD">
      <w:pPr>
        <w:pStyle w:val="ListParagraph"/>
        <w:ind w:left="360" w:firstLineChars="0" w:firstLine="0"/>
        <w:rPr>
          <w:rFonts w:ascii="Times New Roman" w:hAnsi="Times New Roman" w:cs="Times New Roman"/>
          <w:b/>
          <w:sz w:val="24"/>
          <w:szCs w:val="24"/>
        </w:rPr>
      </w:pPr>
    </w:p>
    <w:p w14:paraId="0F8E11AB" w14:textId="6521604B" w:rsidR="004E76DD" w:rsidRPr="00551812" w:rsidRDefault="004E76DD" w:rsidP="004E76DD">
      <w:pPr>
        <w:pStyle w:val="ListParagraph"/>
        <w:numPr>
          <w:ilvl w:val="0"/>
          <w:numId w:val="3"/>
        </w:numPr>
        <w:ind w:firstLineChars="0"/>
        <w:rPr>
          <w:rFonts w:ascii="Times New Roman" w:hAnsi="Times New Roman" w:cs="Times New Roman"/>
          <w:b/>
          <w:sz w:val="24"/>
          <w:szCs w:val="24"/>
        </w:rPr>
      </w:pPr>
      <w:r w:rsidRPr="00551812">
        <w:rPr>
          <w:rFonts w:ascii="Times New Roman" w:hAnsi="Times New Roman" w:cs="Times New Roman"/>
          <w:sz w:val="24"/>
          <w:szCs w:val="24"/>
        </w:rPr>
        <w:t xml:space="preserve">As more </w:t>
      </w:r>
      <w:r w:rsidR="00EE4DA8" w:rsidRPr="00551812">
        <w:rPr>
          <w:rFonts w:ascii="Times New Roman" w:hAnsi="Times New Roman" w:cs="Times New Roman"/>
          <w:sz w:val="24"/>
          <w:szCs w:val="24"/>
        </w:rPr>
        <w:t>trucks</w:t>
      </w:r>
      <w:r w:rsidRPr="00551812">
        <w:rPr>
          <w:rFonts w:ascii="Times New Roman" w:hAnsi="Times New Roman" w:cs="Times New Roman"/>
          <w:sz w:val="24"/>
          <w:szCs w:val="24"/>
        </w:rPr>
        <w:t xml:space="preserve"> are transport</w:t>
      </w:r>
      <w:r w:rsidR="008C38CD" w:rsidRPr="00551812">
        <w:rPr>
          <w:rFonts w:ascii="Times New Roman" w:hAnsi="Times New Roman" w:cs="Times New Roman"/>
          <w:sz w:val="24"/>
          <w:szCs w:val="24"/>
        </w:rPr>
        <w:t>ed</w:t>
      </w:r>
      <w:r w:rsidRPr="00551812">
        <w:rPr>
          <w:rFonts w:ascii="Times New Roman" w:hAnsi="Times New Roman" w:cs="Times New Roman"/>
          <w:sz w:val="24"/>
          <w:szCs w:val="24"/>
        </w:rPr>
        <w:t xml:space="preserve"> by </w:t>
      </w:r>
      <w:r w:rsidR="00CD1EB8">
        <w:rPr>
          <w:rFonts w:ascii="Times New Roman" w:hAnsi="Times New Roman" w:cs="Times New Roman"/>
          <w:sz w:val="24"/>
          <w:szCs w:val="24"/>
        </w:rPr>
        <w:t>seaway</w:t>
      </w:r>
      <w:r w:rsidRPr="00551812">
        <w:rPr>
          <w:rFonts w:ascii="Times New Roman" w:hAnsi="Times New Roman" w:cs="Times New Roman"/>
          <w:sz w:val="24"/>
          <w:szCs w:val="24"/>
        </w:rPr>
        <w:t xml:space="preserve">, number of ship trips may increase leading to additional emissions. </w:t>
      </w:r>
      <w:r w:rsidR="00CD1EB8">
        <w:rPr>
          <w:rFonts w:ascii="Times New Roman" w:hAnsi="Times New Roman" w:cs="Times New Roman"/>
          <w:sz w:val="24"/>
          <w:szCs w:val="24"/>
        </w:rPr>
        <w:t xml:space="preserve">Based on the operator’s information, </w:t>
      </w:r>
      <w:r w:rsidRPr="00551812">
        <w:rPr>
          <w:rFonts w:ascii="Times New Roman" w:hAnsi="Times New Roman" w:cs="Times New Roman"/>
          <w:sz w:val="24"/>
          <w:szCs w:val="24"/>
        </w:rPr>
        <w:t xml:space="preserve">one freight ship can carry </w:t>
      </w:r>
      <w:r w:rsidR="00F44E29" w:rsidRPr="00551812">
        <w:rPr>
          <w:rFonts w:ascii="Times New Roman" w:hAnsi="Times New Roman" w:cs="Times New Roman"/>
          <w:sz w:val="24"/>
          <w:szCs w:val="24"/>
        </w:rPr>
        <w:t>300</w:t>
      </w:r>
      <w:r w:rsidR="00EE4DA8" w:rsidRPr="00551812">
        <w:rPr>
          <w:rFonts w:ascii="Times New Roman" w:hAnsi="Times New Roman" w:cs="Times New Roman"/>
          <w:sz w:val="24"/>
          <w:szCs w:val="24"/>
        </w:rPr>
        <w:t xml:space="preserve"> truck</w:t>
      </w:r>
      <w:r w:rsidRPr="00551812">
        <w:rPr>
          <w:rFonts w:ascii="Times New Roman" w:hAnsi="Times New Roman" w:cs="Times New Roman"/>
          <w:sz w:val="24"/>
          <w:szCs w:val="24"/>
        </w:rPr>
        <w:t>s</w:t>
      </w:r>
      <w:r w:rsidR="000572F5">
        <w:rPr>
          <w:rFonts w:ascii="Times New Roman" w:hAnsi="Times New Roman" w:cs="Times New Roman"/>
          <w:sz w:val="24"/>
          <w:szCs w:val="24"/>
        </w:rPr>
        <w:t xml:space="preserve"> per trip</w:t>
      </w:r>
      <w:r w:rsidR="00CD1EB8">
        <w:rPr>
          <w:rFonts w:ascii="Times New Roman" w:hAnsi="Times New Roman" w:cs="Times New Roman"/>
          <w:sz w:val="24"/>
          <w:szCs w:val="24"/>
        </w:rPr>
        <w:t>.</w:t>
      </w:r>
      <w:r w:rsidRPr="00551812">
        <w:rPr>
          <w:rFonts w:ascii="Times New Roman" w:hAnsi="Times New Roman" w:cs="Times New Roman"/>
          <w:sz w:val="24"/>
          <w:szCs w:val="24"/>
        </w:rPr>
        <w:t xml:space="preserve"> </w:t>
      </w:r>
      <w:r w:rsidR="00CD1EB8">
        <w:rPr>
          <w:rFonts w:ascii="Times New Roman" w:hAnsi="Times New Roman" w:cs="Times New Roman"/>
          <w:sz w:val="24"/>
          <w:szCs w:val="24"/>
        </w:rPr>
        <w:t>T</w:t>
      </w:r>
      <w:r w:rsidRPr="00551812">
        <w:rPr>
          <w:rFonts w:ascii="Times New Roman" w:hAnsi="Times New Roman" w:cs="Times New Roman"/>
          <w:sz w:val="24"/>
          <w:szCs w:val="24"/>
        </w:rPr>
        <w:t xml:space="preserve">he number of ship trips </w:t>
      </w:r>
      <w:r w:rsidR="000572F5">
        <w:rPr>
          <w:rFonts w:ascii="Times New Roman" w:hAnsi="Times New Roman" w:cs="Times New Roman"/>
          <w:sz w:val="24"/>
          <w:szCs w:val="24"/>
        </w:rPr>
        <w:t>per</w:t>
      </w:r>
      <w:r w:rsidRPr="00551812">
        <w:rPr>
          <w:rFonts w:ascii="Times New Roman" w:hAnsi="Times New Roman" w:cs="Times New Roman"/>
          <w:sz w:val="24"/>
          <w:szCs w:val="24"/>
        </w:rPr>
        <w:t xml:space="preserve"> day can </w:t>
      </w:r>
      <w:r w:rsidR="00CD1EB8">
        <w:rPr>
          <w:rFonts w:ascii="Times New Roman" w:hAnsi="Times New Roman" w:cs="Times New Roman"/>
          <w:sz w:val="24"/>
          <w:szCs w:val="24"/>
        </w:rPr>
        <w:t xml:space="preserve">thus </w:t>
      </w:r>
      <w:r w:rsidRPr="00551812">
        <w:rPr>
          <w:rFonts w:ascii="Times New Roman" w:hAnsi="Times New Roman" w:cs="Times New Roman"/>
          <w:sz w:val="24"/>
          <w:szCs w:val="24"/>
        </w:rPr>
        <w:t>be calculated</w:t>
      </w:r>
      <w:r w:rsidR="000572F5">
        <w:rPr>
          <w:rFonts w:ascii="Times New Roman" w:hAnsi="Times New Roman" w:cs="Times New Roman"/>
          <w:sz w:val="24"/>
          <w:szCs w:val="24"/>
        </w:rPr>
        <w:t xml:space="preserve"> and</w:t>
      </w:r>
      <w:r w:rsidRPr="00551812">
        <w:rPr>
          <w:rFonts w:ascii="Times New Roman" w:hAnsi="Times New Roman" w:cs="Times New Roman"/>
          <w:sz w:val="24"/>
          <w:szCs w:val="24"/>
        </w:rPr>
        <w:t xml:space="preserve"> </w:t>
      </w:r>
      <w:r w:rsidR="000572F5">
        <w:rPr>
          <w:rFonts w:ascii="Times New Roman" w:hAnsi="Times New Roman" w:cs="Times New Roman"/>
          <w:sz w:val="24"/>
          <w:szCs w:val="24"/>
        </w:rPr>
        <w:t>a</w:t>
      </w:r>
      <w:r w:rsidRPr="00551812">
        <w:rPr>
          <w:rFonts w:ascii="Times New Roman" w:hAnsi="Times New Roman" w:cs="Times New Roman"/>
          <w:sz w:val="24"/>
          <w:szCs w:val="24"/>
        </w:rPr>
        <w:t xml:space="preserve">ll numbers </w:t>
      </w:r>
      <w:r w:rsidR="000572F5">
        <w:rPr>
          <w:rFonts w:ascii="Times New Roman" w:hAnsi="Times New Roman" w:cs="Times New Roman"/>
          <w:sz w:val="24"/>
          <w:szCs w:val="24"/>
        </w:rPr>
        <w:t>are</w:t>
      </w:r>
      <w:r w:rsidRPr="00551812">
        <w:rPr>
          <w:rFonts w:ascii="Times New Roman" w:hAnsi="Times New Roman" w:cs="Times New Roman"/>
          <w:sz w:val="24"/>
          <w:szCs w:val="24"/>
        </w:rPr>
        <w:t xml:space="preserve"> rounded up.</w:t>
      </w:r>
    </w:p>
    <w:p w14:paraId="584877C1" w14:textId="5B742B9E" w:rsidR="004E76DD" w:rsidRPr="00551812" w:rsidRDefault="004E76DD" w:rsidP="004E76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Number of ship trip</w:t>
      </w:r>
      <w:r w:rsidR="00B14BA5" w:rsidRPr="00551812">
        <w:rPr>
          <w:rFonts w:ascii="Times New Roman" w:hAnsi="Times New Roman" w:cs="Times New Roman"/>
          <w:b/>
          <w:sz w:val="24"/>
          <w:szCs w:val="24"/>
        </w:rPr>
        <w:t xml:space="preserve">s per day (BAU or GEF) = </w:t>
      </w:r>
      <w:r w:rsidR="00EE4DA8" w:rsidRPr="00551812">
        <w:rPr>
          <w:rFonts w:ascii="Times New Roman" w:hAnsi="Times New Roman" w:cs="Times New Roman"/>
          <w:b/>
          <w:sz w:val="24"/>
          <w:szCs w:val="24"/>
        </w:rPr>
        <w:t xml:space="preserve">Total trucks by seaway </w:t>
      </w:r>
      <w:r w:rsidR="00B14BA5" w:rsidRPr="00551812">
        <w:rPr>
          <w:rFonts w:ascii="Times New Roman" w:hAnsi="Times New Roman" w:cs="Times New Roman"/>
          <w:b/>
          <w:sz w:val="24"/>
          <w:szCs w:val="24"/>
        </w:rPr>
        <w:t xml:space="preserve">(BAU or </w:t>
      </w:r>
      <w:r w:rsidRPr="00551812">
        <w:rPr>
          <w:rFonts w:ascii="Times New Roman" w:hAnsi="Times New Roman" w:cs="Times New Roman"/>
          <w:b/>
          <w:sz w:val="24"/>
          <w:szCs w:val="24"/>
        </w:rPr>
        <w:t xml:space="preserve">GEF) / 365 / </w:t>
      </w:r>
      <w:r w:rsidR="000572F5">
        <w:rPr>
          <w:rFonts w:ascii="Times New Roman" w:hAnsi="Times New Roman" w:cs="Times New Roman"/>
          <w:b/>
          <w:sz w:val="24"/>
          <w:szCs w:val="24"/>
        </w:rPr>
        <w:t>30</w:t>
      </w:r>
      <w:r w:rsidRPr="00551812">
        <w:rPr>
          <w:rFonts w:ascii="Times New Roman" w:hAnsi="Times New Roman" w:cs="Times New Roman"/>
          <w:b/>
          <w:sz w:val="24"/>
          <w:szCs w:val="24"/>
        </w:rPr>
        <w:t>0</w:t>
      </w:r>
    </w:p>
    <w:p w14:paraId="39223DEA" w14:textId="12BA2AE3" w:rsidR="004E76DD" w:rsidRDefault="004E76DD" w:rsidP="004E76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Increased ship trips per day = Number of ship trips per day (BAU) - Number of ship trips per day (GEF)</w:t>
      </w:r>
    </w:p>
    <w:p w14:paraId="0B0BFBD1" w14:textId="77777777" w:rsidR="000572F5" w:rsidRPr="00551812" w:rsidRDefault="000572F5" w:rsidP="004E76DD">
      <w:pPr>
        <w:pStyle w:val="ListParagraph"/>
        <w:ind w:left="360" w:firstLineChars="0" w:firstLine="0"/>
        <w:rPr>
          <w:rFonts w:ascii="Times New Roman" w:hAnsi="Times New Roman" w:cs="Times New Roman"/>
          <w:b/>
          <w:sz w:val="24"/>
          <w:szCs w:val="24"/>
        </w:rPr>
      </w:pPr>
    </w:p>
    <w:p w14:paraId="03882037" w14:textId="170C8F66" w:rsidR="004E76DD" w:rsidRPr="00551812" w:rsidRDefault="004E76DD" w:rsidP="004E76DD">
      <w:pPr>
        <w:pStyle w:val="ListParagraph"/>
        <w:numPr>
          <w:ilvl w:val="0"/>
          <w:numId w:val="3"/>
        </w:numPr>
        <w:ind w:firstLineChars="0"/>
        <w:rPr>
          <w:rFonts w:ascii="Times New Roman" w:hAnsi="Times New Roman" w:cs="Times New Roman"/>
          <w:sz w:val="24"/>
          <w:szCs w:val="24"/>
        </w:rPr>
      </w:pPr>
      <w:r w:rsidRPr="00551812">
        <w:rPr>
          <w:rFonts w:ascii="Times New Roman" w:hAnsi="Times New Roman" w:cs="Times New Roman"/>
          <w:sz w:val="24"/>
          <w:szCs w:val="24"/>
        </w:rPr>
        <w:lastRenderedPageBreak/>
        <w:t xml:space="preserve">Given the emission factor for ship </w:t>
      </w:r>
      <w:r w:rsidR="008C38CD" w:rsidRPr="00551812">
        <w:rPr>
          <w:rFonts w:ascii="Times New Roman" w:hAnsi="Times New Roman" w:cs="Times New Roman"/>
          <w:sz w:val="24"/>
          <w:szCs w:val="24"/>
        </w:rPr>
        <w:t>fuel</w:t>
      </w:r>
      <w:r w:rsidRPr="00551812">
        <w:rPr>
          <w:rFonts w:ascii="Times New Roman" w:hAnsi="Times New Roman" w:cs="Times New Roman"/>
          <w:sz w:val="24"/>
          <w:szCs w:val="24"/>
        </w:rPr>
        <w:t xml:space="preserve"> use is 3150 kg CO</w:t>
      </w:r>
      <w:r w:rsidRPr="00551812">
        <w:rPr>
          <w:rFonts w:ascii="Times New Roman" w:hAnsi="Times New Roman" w:cs="Times New Roman"/>
          <w:sz w:val="24"/>
          <w:szCs w:val="24"/>
          <w:vertAlign w:val="subscript"/>
        </w:rPr>
        <w:t>2</w:t>
      </w:r>
      <w:r w:rsidR="008C38CD" w:rsidRPr="00551812">
        <w:rPr>
          <w:rFonts w:ascii="Times New Roman" w:hAnsi="Times New Roman" w:cs="Times New Roman"/>
          <w:sz w:val="24"/>
          <w:szCs w:val="24"/>
        </w:rPr>
        <w:t>/ ton</w:t>
      </w:r>
      <w:r w:rsidR="00EE4DA8" w:rsidRPr="00551812">
        <w:rPr>
          <w:rStyle w:val="FootnoteReference"/>
          <w:rFonts w:ascii="Times New Roman" w:hAnsi="Times New Roman" w:cs="Times New Roman"/>
          <w:sz w:val="24"/>
          <w:szCs w:val="24"/>
        </w:rPr>
        <w:footnoteReference w:id="2"/>
      </w:r>
      <w:r w:rsidRPr="00551812">
        <w:rPr>
          <w:rFonts w:ascii="Times New Roman" w:hAnsi="Times New Roman" w:cs="Times New Roman"/>
          <w:sz w:val="24"/>
          <w:szCs w:val="24"/>
        </w:rPr>
        <w:t xml:space="preserve">, and the </w:t>
      </w:r>
      <w:r w:rsidR="00EE4DA8" w:rsidRPr="00551812">
        <w:rPr>
          <w:rFonts w:ascii="Times New Roman" w:hAnsi="Times New Roman" w:cs="Times New Roman"/>
          <w:sz w:val="24"/>
          <w:szCs w:val="24"/>
        </w:rPr>
        <w:t xml:space="preserve">fuel </w:t>
      </w:r>
      <w:r w:rsidRPr="00551812">
        <w:rPr>
          <w:rFonts w:ascii="Times New Roman" w:hAnsi="Times New Roman" w:cs="Times New Roman"/>
          <w:sz w:val="24"/>
          <w:szCs w:val="24"/>
        </w:rPr>
        <w:t>use per ship per trip is 18 tons</w:t>
      </w:r>
      <w:r w:rsidR="00EE4DA8" w:rsidRPr="00551812">
        <w:rPr>
          <w:rFonts w:ascii="Times New Roman" w:hAnsi="Times New Roman" w:cs="Times New Roman"/>
          <w:sz w:val="24"/>
          <w:szCs w:val="24"/>
        </w:rPr>
        <w:t xml:space="preserve"> oil</w:t>
      </w:r>
      <w:r w:rsidR="000572F5">
        <w:rPr>
          <w:rFonts w:ascii="Times New Roman" w:hAnsi="Times New Roman" w:cs="Times New Roman"/>
          <w:sz w:val="24"/>
          <w:szCs w:val="24"/>
        </w:rPr>
        <w:t xml:space="preserve"> – provided by the ship operator – </w:t>
      </w:r>
      <w:r w:rsidRPr="00551812">
        <w:rPr>
          <w:rFonts w:ascii="Times New Roman" w:hAnsi="Times New Roman" w:cs="Times New Roman"/>
          <w:sz w:val="24"/>
          <w:szCs w:val="24"/>
        </w:rPr>
        <w:t>the</w:t>
      </w:r>
      <w:r w:rsidR="000572F5">
        <w:rPr>
          <w:rFonts w:ascii="Times New Roman" w:hAnsi="Times New Roman" w:cs="Times New Roman"/>
          <w:sz w:val="24"/>
          <w:szCs w:val="24"/>
        </w:rPr>
        <w:t xml:space="preserve"> </w:t>
      </w:r>
      <w:r w:rsidRPr="00551812">
        <w:rPr>
          <w:rFonts w:ascii="Times New Roman" w:hAnsi="Times New Roman" w:cs="Times New Roman"/>
          <w:sz w:val="24"/>
          <w:szCs w:val="24"/>
        </w:rPr>
        <w:t>increased CO</w:t>
      </w:r>
      <w:r w:rsidRPr="00551812">
        <w:rPr>
          <w:rFonts w:ascii="Times New Roman" w:hAnsi="Times New Roman" w:cs="Times New Roman"/>
          <w:sz w:val="24"/>
          <w:szCs w:val="24"/>
          <w:vertAlign w:val="subscript"/>
        </w:rPr>
        <w:t>2</w:t>
      </w:r>
      <w:r w:rsidRPr="00551812">
        <w:rPr>
          <w:rFonts w:ascii="Times New Roman" w:hAnsi="Times New Roman" w:cs="Times New Roman"/>
          <w:sz w:val="24"/>
          <w:szCs w:val="24"/>
        </w:rPr>
        <w:t xml:space="preserve"> by ship per year can be calculated.</w:t>
      </w:r>
    </w:p>
    <w:p w14:paraId="184895E1" w14:textId="57E5F7EC" w:rsidR="004E76DD" w:rsidRDefault="004E76DD" w:rsidP="004E76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Increased CO</w:t>
      </w:r>
      <w:r w:rsidRPr="00551812">
        <w:rPr>
          <w:rFonts w:ascii="Times New Roman" w:hAnsi="Times New Roman" w:cs="Times New Roman"/>
          <w:b/>
          <w:sz w:val="24"/>
          <w:szCs w:val="24"/>
          <w:vertAlign w:val="subscript"/>
        </w:rPr>
        <w:t>2</w:t>
      </w:r>
      <w:r w:rsidRPr="00551812">
        <w:rPr>
          <w:rFonts w:ascii="Times New Roman" w:hAnsi="Times New Roman" w:cs="Times New Roman"/>
          <w:b/>
          <w:sz w:val="24"/>
          <w:szCs w:val="24"/>
        </w:rPr>
        <w:t xml:space="preserve"> by ship per year = </w:t>
      </w:r>
      <w:r w:rsidRPr="00551812">
        <w:rPr>
          <w:rFonts w:ascii="Times New Roman" w:hAnsi="Times New Roman" w:cs="Times New Roman" w:hint="eastAsia"/>
          <w:b/>
          <w:sz w:val="24"/>
          <w:szCs w:val="24"/>
        </w:rPr>
        <w:t>I</w:t>
      </w:r>
      <w:r w:rsidRPr="00551812">
        <w:rPr>
          <w:rFonts w:ascii="Times New Roman" w:hAnsi="Times New Roman" w:cs="Times New Roman"/>
          <w:b/>
          <w:sz w:val="24"/>
          <w:szCs w:val="24"/>
        </w:rPr>
        <w:t xml:space="preserve">ncreased ship trips per day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Pr="00551812">
        <w:rPr>
          <w:rFonts w:ascii="Times New Roman" w:hAnsi="Times New Roman" w:cs="Times New Roman"/>
          <w:b/>
          <w:sz w:val="24"/>
          <w:szCs w:val="24"/>
        </w:rPr>
        <w:t xml:space="preserve">Oil use per ship per trip </w:t>
      </w:r>
      <m:oMath>
        <m:r>
          <m:rPr>
            <m:sty m:val="b"/>
          </m:rPr>
          <w:rPr>
            <w:rFonts w:ascii="Cambria Math" w:hAnsi="Cambria Math" w:cs="Times New Roman"/>
            <w:sz w:val="24"/>
            <w:szCs w:val="24"/>
          </w:rPr>
          <m:t>×</m:t>
        </m:r>
      </m:oMath>
      <w:r w:rsidRPr="00551812">
        <w:rPr>
          <w:rFonts w:ascii="Times New Roman" w:hAnsi="Times New Roman" w:cs="Times New Roman"/>
          <w:b/>
          <w:sz w:val="24"/>
          <w:szCs w:val="24"/>
        </w:rPr>
        <w:t xml:space="preserve"> Emission factor for ships </w:t>
      </w:r>
      <m:oMath>
        <m:r>
          <m:rPr>
            <m:sty m:val="b"/>
          </m:rPr>
          <w:rPr>
            <w:rFonts w:ascii="Cambria Math" w:hAnsi="Cambria Math" w:cs="Times New Roman"/>
            <w:sz w:val="24"/>
            <w:szCs w:val="24"/>
          </w:rPr>
          <m:t>×</m:t>
        </m:r>
      </m:oMath>
      <w:r w:rsidRPr="00551812">
        <w:rPr>
          <w:rFonts w:ascii="Times New Roman" w:hAnsi="Times New Roman" w:cs="Times New Roman"/>
          <w:b/>
          <w:sz w:val="24"/>
          <w:szCs w:val="24"/>
        </w:rPr>
        <w:t xml:space="preserve"> 365</w:t>
      </w:r>
    </w:p>
    <w:p w14:paraId="2C64F798" w14:textId="77777777" w:rsidR="000572F5" w:rsidRPr="00551812" w:rsidRDefault="000572F5" w:rsidP="004E76DD">
      <w:pPr>
        <w:pStyle w:val="ListParagraph"/>
        <w:ind w:left="360" w:firstLineChars="0" w:firstLine="0"/>
        <w:rPr>
          <w:rFonts w:ascii="Times New Roman" w:hAnsi="Times New Roman" w:cs="Times New Roman"/>
          <w:b/>
          <w:sz w:val="24"/>
          <w:szCs w:val="24"/>
        </w:rPr>
      </w:pPr>
    </w:p>
    <w:p w14:paraId="33AA9F8C" w14:textId="328B85F5" w:rsidR="004E76DD" w:rsidRPr="00551812" w:rsidRDefault="004E76DD" w:rsidP="004E76DD">
      <w:pPr>
        <w:pStyle w:val="ListParagraph"/>
        <w:numPr>
          <w:ilvl w:val="0"/>
          <w:numId w:val="3"/>
        </w:numPr>
        <w:ind w:firstLineChars="0"/>
        <w:rPr>
          <w:rFonts w:ascii="Times New Roman" w:hAnsi="Times New Roman" w:cs="Times New Roman"/>
          <w:sz w:val="24"/>
          <w:szCs w:val="24"/>
        </w:rPr>
      </w:pPr>
      <w:r w:rsidRPr="00551812">
        <w:rPr>
          <w:rFonts w:ascii="Times New Roman" w:hAnsi="Times New Roman" w:cs="Times New Roman"/>
          <w:sz w:val="24"/>
          <w:szCs w:val="24"/>
        </w:rPr>
        <w:t>Each year the CO</w:t>
      </w:r>
      <w:r w:rsidRPr="00551812">
        <w:rPr>
          <w:rFonts w:ascii="Times New Roman" w:hAnsi="Times New Roman" w:cs="Times New Roman"/>
          <w:sz w:val="24"/>
          <w:szCs w:val="24"/>
          <w:vertAlign w:val="subscript"/>
        </w:rPr>
        <w:t>2</w:t>
      </w:r>
      <w:r w:rsidRPr="00551812">
        <w:rPr>
          <w:rFonts w:ascii="Times New Roman" w:hAnsi="Times New Roman" w:cs="Times New Roman"/>
          <w:sz w:val="24"/>
          <w:szCs w:val="24"/>
        </w:rPr>
        <w:t xml:space="preserve"> reduction is the difference between CO</w:t>
      </w:r>
      <w:r w:rsidRPr="00551812">
        <w:rPr>
          <w:rFonts w:ascii="Times New Roman" w:hAnsi="Times New Roman" w:cs="Times New Roman"/>
          <w:sz w:val="24"/>
          <w:szCs w:val="24"/>
          <w:vertAlign w:val="subscript"/>
        </w:rPr>
        <w:t>2</w:t>
      </w:r>
      <w:r w:rsidRPr="00551812">
        <w:rPr>
          <w:rFonts w:ascii="Times New Roman" w:hAnsi="Times New Roman" w:cs="Times New Roman"/>
          <w:sz w:val="24"/>
          <w:szCs w:val="24"/>
        </w:rPr>
        <w:t xml:space="preserve"> emission saved from road and CO2 emission increased from ship</w:t>
      </w:r>
      <w:r w:rsidR="000572F5">
        <w:rPr>
          <w:rFonts w:ascii="Times New Roman" w:hAnsi="Times New Roman" w:cs="Times New Roman"/>
          <w:sz w:val="24"/>
          <w:szCs w:val="24"/>
        </w:rPr>
        <w:t>.</w:t>
      </w:r>
    </w:p>
    <w:p w14:paraId="33B78A4A" w14:textId="095F08E1" w:rsidR="004E76DD" w:rsidRPr="00551812" w:rsidRDefault="00B14BA5" w:rsidP="004E76DD">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 xml:space="preserve">Direct </w:t>
      </w:r>
      <w:r w:rsidR="004E76DD" w:rsidRPr="00551812">
        <w:rPr>
          <w:rFonts w:ascii="Times New Roman" w:hAnsi="Times New Roman" w:cs="Times New Roman"/>
          <w:b/>
          <w:sz w:val="24"/>
          <w:szCs w:val="24"/>
        </w:rPr>
        <w:t>CO</w:t>
      </w:r>
      <w:r w:rsidR="004E76DD" w:rsidRPr="00551812">
        <w:rPr>
          <w:rFonts w:ascii="Times New Roman" w:hAnsi="Times New Roman" w:cs="Times New Roman"/>
          <w:b/>
          <w:sz w:val="24"/>
          <w:szCs w:val="24"/>
          <w:vertAlign w:val="subscript"/>
        </w:rPr>
        <w:t>2</w:t>
      </w:r>
      <w:r w:rsidR="004E76DD" w:rsidRPr="00551812">
        <w:rPr>
          <w:rFonts w:ascii="Times New Roman" w:hAnsi="Times New Roman" w:cs="Times New Roman"/>
          <w:b/>
          <w:sz w:val="24"/>
          <w:szCs w:val="24"/>
        </w:rPr>
        <w:t xml:space="preserve"> reduction per year = </w:t>
      </w:r>
      <w:r w:rsidRPr="00551812">
        <w:rPr>
          <w:rFonts w:ascii="Times New Roman" w:hAnsi="Times New Roman" w:cs="Times New Roman"/>
          <w:b/>
          <w:sz w:val="24"/>
          <w:szCs w:val="24"/>
        </w:rPr>
        <w:t>Direct emission reduction from road</w:t>
      </w:r>
      <w:r w:rsidR="004E76DD" w:rsidRPr="00551812">
        <w:rPr>
          <w:rFonts w:ascii="Times New Roman" w:hAnsi="Times New Roman" w:cs="Times New Roman"/>
          <w:b/>
          <w:sz w:val="24"/>
          <w:szCs w:val="24"/>
        </w:rPr>
        <w:t xml:space="preserve"> – Increased CO</w:t>
      </w:r>
      <w:r w:rsidR="004E76DD" w:rsidRPr="00551812">
        <w:rPr>
          <w:rFonts w:ascii="Times New Roman" w:hAnsi="Times New Roman" w:cs="Times New Roman"/>
          <w:b/>
          <w:sz w:val="24"/>
          <w:szCs w:val="24"/>
          <w:vertAlign w:val="subscript"/>
        </w:rPr>
        <w:t>2</w:t>
      </w:r>
      <w:r w:rsidR="004E76DD" w:rsidRPr="00551812">
        <w:rPr>
          <w:rFonts w:ascii="Times New Roman" w:hAnsi="Times New Roman" w:cs="Times New Roman"/>
          <w:b/>
          <w:sz w:val="24"/>
          <w:szCs w:val="24"/>
        </w:rPr>
        <w:t xml:space="preserve"> by ship per year</w:t>
      </w:r>
    </w:p>
    <w:p w14:paraId="1C3AFE05" w14:textId="77777777" w:rsidR="002814B7" w:rsidRDefault="00B14BA5" w:rsidP="002814B7">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Tota</w:t>
      </w:r>
      <w:r w:rsidR="004E76DD" w:rsidRPr="00551812">
        <w:rPr>
          <w:rFonts w:ascii="Times New Roman" w:hAnsi="Times New Roman" w:cs="Times New Roman"/>
          <w:b/>
          <w:sz w:val="24"/>
          <w:szCs w:val="24"/>
        </w:rPr>
        <w:t>l CO</w:t>
      </w:r>
      <w:r w:rsidR="004E76DD" w:rsidRPr="00551812">
        <w:rPr>
          <w:rFonts w:ascii="Times New Roman" w:hAnsi="Times New Roman" w:cs="Times New Roman"/>
          <w:b/>
          <w:sz w:val="24"/>
          <w:szCs w:val="24"/>
          <w:vertAlign w:val="subscript"/>
        </w:rPr>
        <w:t>2</w:t>
      </w:r>
      <w:r w:rsidR="004E76DD" w:rsidRPr="00551812">
        <w:rPr>
          <w:rFonts w:ascii="Times New Roman" w:hAnsi="Times New Roman" w:cs="Times New Roman"/>
          <w:b/>
          <w:sz w:val="24"/>
          <w:szCs w:val="24"/>
        </w:rPr>
        <w:t xml:space="preserve"> reduction = </w:t>
      </w:r>
      <m:oMath>
        <m:nary>
          <m:naryPr>
            <m:chr m:val="∑"/>
            <m:limLoc m:val="undOvr"/>
            <m:ctrlPr>
              <w:rPr>
                <w:rFonts w:ascii="Cambria Math" w:hAnsi="Cambria Math" w:cs="Times New Roman"/>
                <w:b/>
                <w:i/>
                <w:sz w:val="24"/>
                <w:szCs w:val="24"/>
              </w:rPr>
            </m:ctrlPr>
          </m:naryPr>
          <m:sub>
            <m:r>
              <m:rPr>
                <m:sty m:val="bi"/>
              </m:rPr>
              <w:rPr>
                <w:rFonts w:ascii="Cambria Math" w:hAnsi="Cambria Math" w:cs="Times New Roman"/>
                <w:sz w:val="24"/>
                <w:szCs w:val="24"/>
              </w:rPr>
              <m:t>1</m:t>
            </m:r>
          </m:sub>
          <m:sup>
            <m:r>
              <m:rPr>
                <m:sty m:val="bi"/>
              </m:rPr>
              <w:rPr>
                <w:rFonts w:ascii="Cambria Math" w:hAnsi="Cambria Math" w:cs="Times New Roman"/>
                <w:sz w:val="24"/>
                <w:szCs w:val="24"/>
              </w:rPr>
              <m:t>n</m:t>
            </m:r>
          </m:sup>
          <m:e>
            <m:r>
              <m:rPr>
                <m:sty m:val="bi"/>
              </m:rPr>
              <w:rPr>
                <w:rFonts w:ascii="Cambria Math" w:hAnsi="Cambria Math" w:cs="Times New Roman"/>
                <w:sz w:val="24"/>
                <w:szCs w:val="24"/>
              </w:rPr>
              <m:t>Direct CO2 reduction per year</m:t>
            </m:r>
          </m:e>
        </m:nary>
      </m:oMath>
      <w:r w:rsidR="004E76DD" w:rsidRPr="00551812">
        <w:rPr>
          <w:rFonts w:ascii="Times New Roman" w:hAnsi="Times New Roman" w:cs="Times New Roman"/>
          <w:b/>
          <w:sz w:val="24"/>
          <w:szCs w:val="24"/>
        </w:rPr>
        <w:t>,  where n indicates years of GEF project</w:t>
      </w:r>
    </w:p>
    <w:p w14:paraId="2A9624E2" w14:textId="77777777" w:rsidR="002814B7" w:rsidRDefault="002814B7" w:rsidP="002814B7">
      <w:pPr>
        <w:pStyle w:val="ListParagraph"/>
        <w:ind w:left="360" w:firstLineChars="0" w:firstLine="0"/>
        <w:rPr>
          <w:rFonts w:ascii="Times New Roman" w:hAnsi="Times New Roman" w:cs="Times New Roman"/>
          <w:b/>
          <w:sz w:val="24"/>
          <w:szCs w:val="24"/>
        </w:rPr>
      </w:pPr>
    </w:p>
    <w:p w14:paraId="50233F9F" w14:textId="3D4EDE4C" w:rsidR="002814B7" w:rsidRPr="002814B7" w:rsidRDefault="000572F5" w:rsidP="002814B7">
      <w:pPr>
        <w:pStyle w:val="ListParagraph"/>
        <w:numPr>
          <w:ilvl w:val="0"/>
          <w:numId w:val="6"/>
        </w:numPr>
        <w:ind w:left="0" w:firstLineChars="0" w:firstLine="0"/>
        <w:rPr>
          <w:rFonts w:ascii="Times New Roman" w:hAnsi="Times New Roman" w:cs="Times New Roman"/>
          <w:sz w:val="24"/>
          <w:szCs w:val="24"/>
        </w:rPr>
      </w:pPr>
      <w:r>
        <w:rPr>
          <w:rFonts w:ascii="Times New Roman" w:hAnsi="Times New Roman" w:cs="Times New Roman"/>
          <w:sz w:val="24"/>
          <w:szCs w:val="24"/>
        </w:rPr>
        <w:t xml:space="preserve">The lifecycle of this pilot project is considered to be from 2020 to 2030. </w:t>
      </w:r>
      <w:r w:rsidR="002814B7">
        <w:rPr>
          <w:rFonts w:ascii="Times New Roman" w:hAnsi="Times New Roman" w:cs="Times New Roman"/>
          <w:sz w:val="24"/>
          <w:szCs w:val="24"/>
        </w:rPr>
        <w:t>Based on the calculation in Table 2, the lifecycle CO</w:t>
      </w:r>
      <w:r w:rsidR="002814B7">
        <w:rPr>
          <w:rFonts w:ascii="Times New Roman" w:hAnsi="Times New Roman" w:cs="Times New Roman"/>
          <w:sz w:val="24"/>
          <w:szCs w:val="24"/>
          <w:vertAlign w:val="subscript"/>
        </w:rPr>
        <w:t>2</w:t>
      </w:r>
      <w:r w:rsidR="002814B7">
        <w:rPr>
          <w:rFonts w:ascii="Times New Roman" w:hAnsi="Times New Roman" w:cs="Times New Roman"/>
          <w:sz w:val="24"/>
          <w:szCs w:val="24"/>
        </w:rPr>
        <w:t xml:space="preserve"> emission reduction from the Yantai pilot is estimated to be</w:t>
      </w:r>
      <w:r>
        <w:rPr>
          <w:rFonts w:ascii="Times New Roman" w:hAnsi="Times New Roman" w:cs="Times New Roman"/>
          <w:sz w:val="24"/>
          <w:szCs w:val="24"/>
        </w:rPr>
        <w:t xml:space="preserve"> 1.10 million tons.</w:t>
      </w:r>
      <w:r w:rsidR="002814B7">
        <w:rPr>
          <w:rFonts w:ascii="Times New Roman" w:hAnsi="Times New Roman" w:cs="Times New Roman"/>
          <w:sz w:val="24"/>
          <w:szCs w:val="24"/>
        </w:rPr>
        <w:t xml:space="preserve"> </w:t>
      </w:r>
    </w:p>
    <w:p w14:paraId="5DAA1AB7" w14:textId="77777777" w:rsidR="002814B7" w:rsidRPr="002814B7" w:rsidRDefault="002814B7" w:rsidP="002814B7">
      <w:pPr>
        <w:pStyle w:val="ListParagraph"/>
        <w:ind w:firstLineChars="0" w:firstLine="0"/>
        <w:rPr>
          <w:rFonts w:ascii="Times New Roman" w:hAnsi="Times New Roman" w:cs="Times New Roman"/>
          <w:sz w:val="24"/>
          <w:szCs w:val="24"/>
        </w:rPr>
      </w:pPr>
    </w:p>
    <w:p w14:paraId="063DD737" w14:textId="279CBFC8" w:rsidR="0035202A" w:rsidRDefault="000572F5" w:rsidP="002814B7">
      <w:pPr>
        <w:pStyle w:val="ListParagraph"/>
        <w:numPr>
          <w:ilvl w:val="0"/>
          <w:numId w:val="6"/>
        </w:numPr>
        <w:ind w:left="0" w:firstLineChars="0" w:firstLine="0"/>
        <w:rPr>
          <w:rFonts w:ascii="Times New Roman" w:hAnsi="Times New Roman" w:cs="Times New Roman"/>
          <w:sz w:val="24"/>
          <w:szCs w:val="24"/>
        </w:rPr>
      </w:pPr>
      <w:r>
        <w:rPr>
          <w:rFonts w:ascii="Times New Roman" w:hAnsi="Times New Roman" w:cs="Times New Roman"/>
          <w:b/>
          <w:sz w:val="24"/>
          <w:szCs w:val="24"/>
        </w:rPr>
        <w:t>Integrated Urban-Rural Distribution Project in</w:t>
      </w:r>
      <w:r w:rsidR="002814B7" w:rsidRPr="00551812">
        <w:rPr>
          <w:rFonts w:ascii="Times New Roman" w:hAnsi="Times New Roman" w:cs="Times New Roman"/>
          <w:b/>
          <w:sz w:val="24"/>
          <w:szCs w:val="24"/>
        </w:rPr>
        <w:t xml:space="preserve"> Guangdong Province</w:t>
      </w:r>
      <w:r w:rsidR="002814B7">
        <w:rPr>
          <w:rFonts w:ascii="Times New Roman" w:hAnsi="Times New Roman" w:cs="Times New Roman"/>
          <w:b/>
          <w:sz w:val="24"/>
          <w:szCs w:val="24"/>
        </w:rPr>
        <w:t>.</w:t>
      </w:r>
      <w:r w:rsidR="002814B7" w:rsidRPr="00551812">
        <w:rPr>
          <w:rFonts w:ascii="Times New Roman" w:hAnsi="Times New Roman" w:cs="Times New Roman" w:hint="eastAsia"/>
          <w:sz w:val="24"/>
          <w:szCs w:val="24"/>
        </w:rPr>
        <w:t xml:space="preserve"> </w:t>
      </w:r>
      <w:r w:rsidR="0035202A" w:rsidRPr="00551812">
        <w:rPr>
          <w:rFonts w:ascii="Times New Roman" w:hAnsi="Times New Roman" w:cs="Times New Roman" w:hint="eastAsia"/>
          <w:sz w:val="24"/>
          <w:szCs w:val="24"/>
        </w:rPr>
        <w:t>I</w:t>
      </w:r>
      <w:r w:rsidR="0035202A" w:rsidRPr="00551812">
        <w:rPr>
          <w:rFonts w:ascii="Times New Roman" w:hAnsi="Times New Roman" w:cs="Times New Roman"/>
          <w:sz w:val="24"/>
          <w:szCs w:val="24"/>
        </w:rPr>
        <w:t xml:space="preserve">n the </w:t>
      </w:r>
      <w:r w:rsidR="0035202A" w:rsidRPr="002814B7">
        <w:rPr>
          <w:rFonts w:ascii="Times New Roman" w:hAnsi="Times New Roman" w:cs="Times New Roman"/>
          <w:bCs/>
          <w:sz w:val="24"/>
          <w:szCs w:val="24"/>
        </w:rPr>
        <w:t>BAU</w:t>
      </w:r>
      <w:r w:rsidR="0035202A" w:rsidRPr="00551812">
        <w:rPr>
          <w:rFonts w:ascii="Times New Roman" w:hAnsi="Times New Roman" w:cs="Times New Roman"/>
          <w:sz w:val="24"/>
          <w:szCs w:val="24"/>
        </w:rPr>
        <w:t xml:space="preserve"> scenario, the empty </w:t>
      </w:r>
      <w:r w:rsidR="006D0D46" w:rsidRPr="00551812">
        <w:rPr>
          <w:rFonts w:ascii="Times New Roman" w:hAnsi="Times New Roman" w:cs="Times New Roman"/>
          <w:sz w:val="24"/>
          <w:szCs w:val="24"/>
        </w:rPr>
        <w:t>loaded</w:t>
      </w:r>
      <w:r w:rsidR="0035202A" w:rsidRPr="00551812">
        <w:rPr>
          <w:rFonts w:ascii="Times New Roman" w:hAnsi="Times New Roman" w:cs="Times New Roman"/>
          <w:sz w:val="24"/>
          <w:szCs w:val="24"/>
        </w:rPr>
        <w:t xml:space="preserve"> rate </w:t>
      </w:r>
      <w:r>
        <w:rPr>
          <w:rFonts w:ascii="Times New Roman" w:hAnsi="Times New Roman" w:cs="Times New Roman"/>
          <w:sz w:val="24"/>
          <w:szCs w:val="24"/>
        </w:rPr>
        <w:t xml:space="preserve">of return trucks </w:t>
      </w:r>
      <w:r w:rsidR="0035202A" w:rsidRPr="00551812">
        <w:rPr>
          <w:rFonts w:ascii="Times New Roman" w:hAnsi="Times New Roman" w:cs="Times New Roman"/>
          <w:sz w:val="24"/>
          <w:szCs w:val="24"/>
        </w:rPr>
        <w:t>remains</w:t>
      </w:r>
      <w:r w:rsidR="006D0D46" w:rsidRPr="00551812">
        <w:rPr>
          <w:rFonts w:ascii="Times New Roman" w:hAnsi="Times New Roman" w:cs="Times New Roman"/>
          <w:sz w:val="24"/>
          <w:szCs w:val="24"/>
        </w:rPr>
        <w:t xml:space="preserve"> a slow decrease each year. With GEF intervention, the empty loaded rate </w:t>
      </w:r>
      <w:r>
        <w:rPr>
          <w:rFonts w:ascii="Times New Roman" w:hAnsi="Times New Roman" w:cs="Times New Roman"/>
          <w:sz w:val="24"/>
          <w:szCs w:val="24"/>
        </w:rPr>
        <w:t xml:space="preserve">of return trucks </w:t>
      </w:r>
      <w:r w:rsidR="006D0D46" w:rsidRPr="00551812">
        <w:rPr>
          <w:rFonts w:ascii="Times New Roman" w:hAnsi="Times New Roman" w:cs="Times New Roman"/>
          <w:sz w:val="24"/>
          <w:szCs w:val="24"/>
        </w:rPr>
        <w:t>is expected to decrease rapidly.</w:t>
      </w:r>
      <w:r w:rsidR="000649E0" w:rsidRPr="00551812">
        <w:rPr>
          <w:rFonts w:ascii="Times New Roman" w:hAnsi="Times New Roman" w:cs="Times New Roman"/>
          <w:sz w:val="24"/>
          <w:szCs w:val="24"/>
        </w:rPr>
        <w:t xml:space="preserve"> The </w:t>
      </w:r>
      <w:r w:rsidR="00FA3863" w:rsidRPr="00551812">
        <w:rPr>
          <w:rFonts w:ascii="Times New Roman" w:hAnsi="Times New Roman" w:cs="Times New Roman"/>
          <w:sz w:val="24"/>
          <w:szCs w:val="24"/>
        </w:rPr>
        <w:t xml:space="preserve">direct </w:t>
      </w:r>
      <w:r w:rsidR="000649E0" w:rsidRPr="00551812">
        <w:rPr>
          <w:rFonts w:ascii="Times New Roman" w:hAnsi="Times New Roman" w:cs="Times New Roman"/>
          <w:sz w:val="24"/>
          <w:szCs w:val="24"/>
        </w:rPr>
        <w:t xml:space="preserve">emission reduction </w:t>
      </w:r>
      <w:r w:rsidR="000A0DAA" w:rsidRPr="00551812">
        <w:rPr>
          <w:rFonts w:ascii="Times New Roman" w:hAnsi="Times New Roman" w:cs="Times New Roman"/>
          <w:sz w:val="24"/>
          <w:szCs w:val="24"/>
        </w:rPr>
        <w:t xml:space="preserve">resulted from utilizing the return urban freight vehicles to replace the rural freight vehicles for delivering the rural products to the urban area. It is expected that 2000 urban freight vehicles will register in the information platform </w:t>
      </w:r>
      <w:r>
        <w:rPr>
          <w:rFonts w:ascii="Times New Roman" w:hAnsi="Times New Roman" w:cs="Times New Roman"/>
          <w:sz w:val="24"/>
          <w:szCs w:val="24"/>
        </w:rPr>
        <w:t>under</w:t>
      </w:r>
      <w:r w:rsidR="000A0DAA" w:rsidRPr="00551812">
        <w:rPr>
          <w:rFonts w:ascii="Times New Roman" w:hAnsi="Times New Roman" w:cs="Times New Roman"/>
          <w:sz w:val="24"/>
          <w:szCs w:val="24"/>
        </w:rPr>
        <w:t xml:space="preserve"> the GEF scenario.</w:t>
      </w:r>
    </w:p>
    <w:p w14:paraId="02E3199F" w14:textId="70D1B008" w:rsidR="000572F5" w:rsidRPr="00551812" w:rsidRDefault="000572F5" w:rsidP="000572F5">
      <w:pPr>
        <w:pStyle w:val="ListParagraph"/>
        <w:ind w:firstLineChars="0" w:firstLine="0"/>
        <w:rPr>
          <w:rFonts w:ascii="Times New Roman" w:hAnsi="Times New Roman" w:cs="Times New Roman"/>
          <w:sz w:val="24"/>
          <w:szCs w:val="24"/>
        </w:rPr>
      </w:pPr>
    </w:p>
    <w:p w14:paraId="2803532A" w14:textId="24B45822" w:rsidR="00F45103" w:rsidRPr="00551812" w:rsidRDefault="000572F5" w:rsidP="00F37F6A">
      <w:pPr>
        <w:pStyle w:val="ListParagraph"/>
        <w:numPr>
          <w:ilvl w:val="0"/>
          <w:numId w:val="4"/>
        </w:numPr>
        <w:ind w:left="360" w:firstLineChars="0" w:firstLine="0"/>
        <w:rPr>
          <w:rFonts w:ascii="Times New Roman" w:hAnsi="Times New Roman" w:cs="Times New Roman"/>
          <w:sz w:val="24"/>
          <w:szCs w:val="24"/>
        </w:rPr>
      </w:pPr>
      <w:r>
        <w:rPr>
          <w:rFonts w:ascii="Times New Roman" w:hAnsi="Times New Roman" w:cs="Times New Roman"/>
          <w:sz w:val="24"/>
          <w:szCs w:val="24"/>
        </w:rPr>
        <w:t>Based on the information provided by the logistics operator,</w:t>
      </w:r>
      <w:r w:rsidR="000A0DAA" w:rsidRPr="00551812">
        <w:rPr>
          <w:rFonts w:ascii="Times New Roman" w:hAnsi="Times New Roman" w:cs="Times New Roman"/>
          <w:sz w:val="24"/>
          <w:szCs w:val="24"/>
        </w:rPr>
        <w:t xml:space="preserve"> </w:t>
      </w:r>
      <w:r>
        <w:rPr>
          <w:rFonts w:ascii="Times New Roman" w:hAnsi="Times New Roman" w:cs="Times New Roman"/>
          <w:sz w:val="24"/>
          <w:szCs w:val="24"/>
        </w:rPr>
        <w:t>among</w:t>
      </w:r>
      <w:r w:rsidR="000A0DAA" w:rsidRPr="00551812">
        <w:rPr>
          <w:rFonts w:ascii="Times New Roman" w:hAnsi="Times New Roman" w:cs="Times New Roman"/>
          <w:sz w:val="24"/>
          <w:szCs w:val="24"/>
        </w:rPr>
        <w:t xml:space="preserve"> the 2000 registered urban freight vehicles, 1467 vehicles are in </w:t>
      </w:r>
      <w:proofErr w:type="gramStart"/>
      <w:r w:rsidR="000A0DAA" w:rsidRPr="00551812">
        <w:rPr>
          <w:rFonts w:ascii="Times New Roman" w:hAnsi="Times New Roman" w:cs="Times New Roman"/>
          <w:sz w:val="24"/>
          <w:szCs w:val="24"/>
        </w:rPr>
        <w:t>4.2 meter long</w:t>
      </w:r>
      <w:proofErr w:type="gramEnd"/>
      <w:r w:rsidR="000A0DAA" w:rsidRPr="00551812">
        <w:rPr>
          <w:rFonts w:ascii="Times New Roman" w:hAnsi="Times New Roman" w:cs="Times New Roman"/>
          <w:sz w:val="24"/>
          <w:szCs w:val="24"/>
        </w:rPr>
        <w:t xml:space="preserve"> and 533 are in 9.6 meter long. </w:t>
      </w:r>
      <w:r w:rsidR="00077F59">
        <w:rPr>
          <w:rFonts w:ascii="Times New Roman" w:hAnsi="Times New Roman" w:cs="Times New Roman"/>
          <w:sz w:val="24"/>
          <w:szCs w:val="24"/>
        </w:rPr>
        <w:t>Also,</w:t>
      </w:r>
      <w:r w:rsidR="00394B95" w:rsidRPr="00551812">
        <w:rPr>
          <w:rFonts w:ascii="Times New Roman" w:hAnsi="Times New Roman" w:cs="Times New Roman"/>
          <w:sz w:val="24"/>
          <w:szCs w:val="24"/>
        </w:rPr>
        <w:t xml:space="preserve"> trips per vehicle per month</w:t>
      </w:r>
      <w:r w:rsidR="000A0DAA" w:rsidRPr="00551812">
        <w:rPr>
          <w:rFonts w:ascii="Times New Roman" w:hAnsi="Times New Roman" w:cs="Times New Roman"/>
          <w:sz w:val="24"/>
          <w:szCs w:val="24"/>
        </w:rPr>
        <w:t xml:space="preserve"> </w:t>
      </w:r>
      <w:r w:rsidR="00077F59">
        <w:rPr>
          <w:rFonts w:ascii="Times New Roman" w:hAnsi="Times New Roman" w:cs="Times New Roman"/>
          <w:sz w:val="24"/>
          <w:szCs w:val="24"/>
        </w:rPr>
        <w:t>is</w:t>
      </w:r>
      <w:r w:rsidR="000A0DAA" w:rsidRPr="00551812">
        <w:rPr>
          <w:rFonts w:ascii="Times New Roman" w:hAnsi="Times New Roman" w:cs="Times New Roman"/>
          <w:sz w:val="24"/>
          <w:szCs w:val="24"/>
        </w:rPr>
        <w:t xml:space="preserve"> 15 trips per month for each vehicle</w:t>
      </w:r>
      <w:r w:rsidR="00077F59">
        <w:rPr>
          <w:rFonts w:ascii="Times New Roman" w:hAnsi="Times New Roman" w:cs="Times New Roman"/>
          <w:sz w:val="24"/>
          <w:szCs w:val="24"/>
        </w:rPr>
        <w:t xml:space="preserve">. </w:t>
      </w:r>
      <w:proofErr w:type="gramStart"/>
      <w:r w:rsidR="00077F59">
        <w:rPr>
          <w:rFonts w:ascii="Times New Roman" w:hAnsi="Times New Roman" w:cs="Times New Roman"/>
          <w:sz w:val="24"/>
          <w:szCs w:val="24"/>
        </w:rPr>
        <w:t>Thus</w:t>
      </w:r>
      <w:proofErr w:type="gramEnd"/>
      <w:r w:rsidR="00077F59">
        <w:rPr>
          <w:rFonts w:ascii="Times New Roman" w:hAnsi="Times New Roman" w:cs="Times New Roman"/>
          <w:sz w:val="24"/>
          <w:szCs w:val="24"/>
        </w:rPr>
        <w:t xml:space="preserve"> </w:t>
      </w:r>
      <w:r w:rsidR="00394B95" w:rsidRPr="00551812">
        <w:rPr>
          <w:rFonts w:ascii="Times New Roman" w:hAnsi="Times New Roman" w:cs="Times New Roman"/>
          <w:sz w:val="24"/>
          <w:szCs w:val="24"/>
        </w:rPr>
        <w:t xml:space="preserve">the loaded </w:t>
      </w:r>
      <w:r w:rsidR="00077F59">
        <w:rPr>
          <w:rFonts w:ascii="Times New Roman" w:hAnsi="Times New Roman" w:cs="Times New Roman"/>
          <w:sz w:val="24"/>
          <w:szCs w:val="24"/>
        </w:rPr>
        <w:t xml:space="preserve">return </w:t>
      </w:r>
      <w:r w:rsidR="00394B95" w:rsidRPr="00551812">
        <w:rPr>
          <w:rFonts w:ascii="Times New Roman" w:hAnsi="Times New Roman" w:cs="Times New Roman"/>
          <w:sz w:val="24"/>
          <w:szCs w:val="24"/>
        </w:rPr>
        <w:t xml:space="preserve">trips from </w:t>
      </w:r>
      <w:proofErr w:type="spellStart"/>
      <w:r w:rsidR="00394B95" w:rsidRPr="00551812">
        <w:rPr>
          <w:rFonts w:ascii="Times New Roman" w:hAnsi="Times New Roman" w:cs="Times New Roman"/>
          <w:sz w:val="24"/>
          <w:szCs w:val="24"/>
        </w:rPr>
        <w:t>Qingyuan</w:t>
      </w:r>
      <w:proofErr w:type="spellEnd"/>
      <w:r w:rsidR="00394B95" w:rsidRPr="00551812">
        <w:rPr>
          <w:rFonts w:ascii="Times New Roman" w:hAnsi="Times New Roman" w:cs="Times New Roman"/>
          <w:sz w:val="24"/>
          <w:szCs w:val="24"/>
        </w:rPr>
        <w:t xml:space="preserve"> to Guangzhou can be calculated.</w:t>
      </w:r>
    </w:p>
    <w:p w14:paraId="25BE251C" w14:textId="218F6C43" w:rsidR="00394B95" w:rsidRDefault="00394B95" w:rsidP="00F37F6A">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hint="eastAsia"/>
          <w:b/>
          <w:sz w:val="24"/>
          <w:szCs w:val="24"/>
        </w:rPr>
        <w:t>L</w:t>
      </w:r>
      <w:r w:rsidRPr="00551812">
        <w:rPr>
          <w:rFonts w:ascii="Times New Roman" w:hAnsi="Times New Roman" w:cs="Times New Roman"/>
          <w:b/>
          <w:sz w:val="24"/>
          <w:szCs w:val="24"/>
        </w:rPr>
        <w:t xml:space="preserve">oaded </w:t>
      </w:r>
      <w:r w:rsidR="00077F59">
        <w:rPr>
          <w:rFonts w:ascii="Times New Roman" w:hAnsi="Times New Roman" w:cs="Times New Roman"/>
          <w:b/>
          <w:sz w:val="24"/>
          <w:szCs w:val="24"/>
        </w:rPr>
        <w:t xml:space="preserve">return </w:t>
      </w:r>
      <w:r w:rsidRPr="00551812">
        <w:rPr>
          <w:rFonts w:ascii="Times New Roman" w:hAnsi="Times New Roman" w:cs="Times New Roman"/>
          <w:b/>
          <w:sz w:val="24"/>
          <w:szCs w:val="24"/>
        </w:rPr>
        <w:t xml:space="preserve">trips per month = 15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Pr="00551812">
        <w:rPr>
          <w:rFonts w:ascii="Times New Roman" w:hAnsi="Times New Roman" w:cs="Times New Roman"/>
          <w:b/>
          <w:sz w:val="24"/>
          <w:szCs w:val="24"/>
        </w:rPr>
        <w:t xml:space="preserve">(1 – empty loaded rate) </w:t>
      </w:r>
      <m:oMath>
        <m:r>
          <m:rPr>
            <m:sty m:val="b"/>
          </m:rPr>
          <w:rPr>
            <w:rFonts w:ascii="Cambria Math" w:hAnsi="Cambria Math" w:cs="Times New Roman"/>
            <w:sz w:val="24"/>
            <w:szCs w:val="24"/>
          </w:rPr>
          <m:t>×</m:t>
        </m:r>
      </m:oMath>
      <w:r w:rsidRPr="00551812">
        <w:rPr>
          <w:rFonts w:ascii="Times New Roman" w:hAnsi="Times New Roman" w:cs="Times New Roman" w:hint="eastAsia"/>
          <w:b/>
          <w:sz w:val="24"/>
          <w:szCs w:val="24"/>
        </w:rPr>
        <w:t xml:space="preserve"> </w:t>
      </w:r>
      <w:r w:rsidR="00077F59" w:rsidRPr="00551812">
        <w:rPr>
          <w:rFonts w:ascii="Times New Roman" w:hAnsi="Times New Roman" w:cs="Times New Roman"/>
          <w:b/>
          <w:sz w:val="24"/>
          <w:szCs w:val="24"/>
        </w:rPr>
        <w:t>number</w:t>
      </w:r>
      <w:r w:rsidR="00077F59">
        <w:rPr>
          <w:rFonts w:ascii="Times New Roman" w:hAnsi="Times New Roman" w:cs="Times New Roman"/>
          <w:b/>
          <w:sz w:val="24"/>
          <w:szCs w:val="24"/>
        </w:rPr>
        <w:t xml:space="preserve"> of pilot urban freight</w:t>
      </w:r>
      <w:r w:rsidRPr="00551812">
        <w:rPr>
          <w:rFonts w:ascii="Times New Roman" w:hAnsi="Times New Roman" w:cs="Times New Roman"/>
          <w:b/>
          <w:sz w:val="24"/>
          <w:szCs w:val="24"/>
        </w:rPr>
        <w:t xml:space="preserve"> vehicle </w:t>
      </w:r>
    </w:p>
    <w:p w14:paraId="16391BB0" w14:textId="77777777" w:rsidR="00077F59" w:rsidRPr="00551812" w:rsidRDefault="00077F59" w:rsidP="00394B95">
      <w:pPr>
        <w:pStyle w:val="ListParagraph"/>
        <w:ind w:left="720" w:firstLineChars="0" w:firstLine="0"/>
        <w:rPr>
          <w:rFonts w:ascii="Times New Roman" w:hAnsi="Times New Roman" w:cs="Times New Roman"/>
          <w:b/>
          <w:sz w:val="24"/>
          <w:szCs w:val="24"/>
        </w:rPr>
      </w:pPr>
    </w:p>
    <w:p w14:paraId="54989E19" w14:textId="33BCA5B1" w:rsidR="00394B95" w:rsidRPr="00551812" w:rsidRDefault="00077F59" w:rsidP="00F37F6A">
      <w:pPr>
        <w:pStyle w:val="ListParagraph"/>
        <w:numPr>
          <w:ilvl w:val="0"/>
          <w:numId w:val="4"/>
        </w:numPr>
        <w:ind w:left="360" w:firstLineChars="0" w:firstLine="0"/>
        <w:rPr>
          <w:rFonts w:ascii="Times New Roman" w:hAnsi="Times New Roman" w:cs="Times New Roman"/>
          <w:sz w:val="24"/>
          <w:szCs w:val="24"/>
        </w:rPr>
      </w:pPr>
      <w:r>
        <w:rPr>
          <w:rFonts w:ascii="Times New Roman" w:hAnsi="Times New Roman" w:cs="Times New Roman"/>
          <w:sz w:val="24"/>
          <w:szCs w:val="24"/>
        </w:rPr>
        <w:t>T</w:t>
      </w:r>
      <w:r w:rsidR="00101310" w:rsidRPr="00551812">
        <w:rPr>
          <w:rFonts w:ascii="Times New Roman" w:hAnsi="Times New Roman" w:cs="Times New Roman"/>
          <w:sz w:val="24"/>
          <w:szCs w:val="24"/>
        </w:rPr>
        <w:t xml:space="preserve">he capacity of </w:t>
      </w:r>
      <w:r>
        <w:rPr>
          <w:rFonts w:ascii="Times New Roman" w:hAnsi="Times New Roman" w:cs="Times New Roman"/>
          <w:sz w:val="24"/>
          <w:szCs w:val="24"/>
        </w:rPr>
        <w:t>urban freight</w:t>
      </w:r>
      <w:r w:rsidR="00101310" w:rsidRPr="00551812">
        <w:rPr>
          <w:rFonts w:ascii="Times New Roman" w:hAnsi="Times New Roman" w:cs="Times New Roman"/>
          <w:sz w:val="24"/>
          <w:szCs w:val="24"/>
        </w:rPr>
        <w:t xml:space="preserve"> vehicles </w:t>
      </w:r>
      <w:proofErr w:type="gramStart"/>
      <w:r w:rsidR="00101310" w:rsidRPr="00551812">
        <w:rPr>
          <w:rFonts w:ascii="Times New Roman" w:hAnsi="Times New Roman" w:cs="Times New Roman"/>
          <w:sz w:val="24"/>
          <w:szCs w:val="24"/>
        </w:rPr>
        <w:t>are</w:t>
      </w:r>
      <w:proofErr w:type="gramEnd"/>
      <w:r w:rsidR="00101310" w:rsidRPr="00551812">
        <w:rPr>
          <w:rFonts w:ascii="Times New Roman" w:hAnsi="Times New Roman" w:cs="Times New Roman"/>
          <w:sz w:val="24"/>
          <w:szCs w:val="24"/>
        </w:rPr>
        <w:t xml:space="preserve"> larger than the rural freight vehicles</w:t>
      </w:r>
      <w:r>
        <w:rPr>
          <w:rFonts w:ascii="Times New Roman" w:hAnsi="Times New Roman" w:cs="Times New Roman"/>
          <w:sz w:val="24"/>
          <w:szCs w:val="24"/>
        </w:rPr>
        <w:t>.</w:t>
      </w:r>
      <w:r w:rsidR="009C6DD8" w:rsidRPr="00551812">
        <w:rPr>
          <w:rFonts w:ascii="Times New Roman" w:hAnsi="Times New Roman" w:cs="Times New Roman"/>
          <w:sz w:val="24"/>
          <w:szCs w:val="24"/>
        </w:rPr>
        <w:t xml:space="preserve"> </w:t>
      </w:r>
      <w:r>
        <w:rPr>
          <w:rFonts w:ascii="Times New Roman" w:hAnsi="Times New Roman" w:cs="Times New Roman"/>
          <w:sz w:val="24"/>
          <w:szCs w:val="24"/>
        </w:rPr>
        <w:t>I</w:t>
      </w:r>
      <w:r w:rsidR="009C6DD8" w:rsidRPr="00551812">
        <w:rPr>
          <w:rFonts w:ascii="Times New Roman" w:hAnsi="Times New Roman" w:cs="Times New Roman"/>
          <w:sz w:val="24"/>
          <w:szCs w:val="24"/>
        </w:rPr>
        <w:t xml:space="preserve">t </w:t>
      </w:r>
      <w:r w:rsidR="009A07B7" w:rsidRPr="00551812">
        <w:rPr>
          <w:rFonts w:ascii="Times New Roman" w:hAnsi="Times New Roman" w:cs="Times New Roman"/>
          <w:sz w:val="24"/>
          <w:szCs w:val="24"/>
        </w:rPr>
        <w:t xml:space="preserve">is </w:t>
      </w:r>
      <w:r w:rsidR="009C6DD8" w:rsidRPr="00551812">
        <w:rPr>
          <w:rFonts w:ascii="Times New Roman" w:hAnsi="Times New Roman" w:cs="Times New Roman"/>
          <w:sz w:val="24"/>
          <w:szCs w:val="24"/>
        </w:rPr>
        <w:t xml:space="preserve">assumed that (1) for the 4.2m-long </w:t>
      </w:r>
      <w:r>
        <w:rPr>
          <w:rFonts w:ascii="Times New Roman" w:hAnsi="Times New Roman" w:cs="Times New Roman"/>
          <w:sz w:val="24"/>
          <w:szCs w:val="24"/>
        </w:rPr>
        <w:t>pilot</w:t>
      </w:r>
      <w:r w:rsidR="009C6DD8" w:rsidRPr="00551812">
        <w:rPr>
          <w:rFonts w:ascii="Times New Roman" w:hAnsi="Times New Roman" w:cs="Times New Roman"/>
          <w:sz w:val="24"/>
          <w:szCs w:val="24"/>
        </w:rPr>
        <w:t xml:space="preserve"> vehicle,</w:t>
      </w:r>
      <w:r w:rsidR="00101310" w:rsidRPr="00551812">
        <w:rPr>
          <w:rFonts w:ascii="Times New Roman" w:hAnsi="Times New Roman" w:cs="Times New Roman"/>
          <w:sz w:val="24"/>
          <w:szCs w:val="24"/>
        </w:rPr>
        <w:t xml:space="preserve"> one loaded </w:t>
      </w:r>
      <w:r>
        <w:rPr>
          <w:rFonts w:ascii="Times New Roman" w:hAnsi="Times New Roman" w:cs="Times New Roman"/>
          <w:sz w:val="24"/>
          <w:szCs w:val="24"/>
        </w:rPr>
        <w:t xml:space="preserve">return </w:t>
      </w:r>
      <w:r w:rsidR="00101310" w:rsidRPr="00551812">
        <w:rPr>
          <w:rFonts w:ascii="Times New Roman" w:hAnsi="Times New Roman" w:cs="Times New Roman"/>
          <w:sz w:val="24"/>
          <w:szCs w:val="24"/>
        </w:rPr>
        <w:t xml:space="preserve">trip can save </w:t>
      </w:r>
      <w:r w:rsidR="000A0DAA" w:rsidRPr="00551812">
        <w:rPr>
          <w:rFonts w:ascii="Times New Roman" w:hAnsi="Times New Roman" w:cs="Times New Roman"/>
          <w:sz w:val="24"/>
          <w:szCs w:val="24"/>
        </w:rPr>
        <w:t>4</w:t>
      </w:r>
      <w:r w:rsidR="00101310" w:rsidRPr="00551812">
        <w:rPr>
          <w:rFonts w:ascii="Times New Roman" w:hAnsi="Times New Roman" w:cs="Times New Roman"/>
          <w:sz w:val="24"/>
          <w:szCs w:val="24"/>
        </w:rPr>
        <w:t xml:space="preserve"> trip</w:t>
      </w:r>
      <w:r>
        <w:rPr>
          <w:rFonts w:ascii="Times New Roman" w:hAnsi="Times New Roman" w:cs="Times New Roman"/>
          <w:sz w:val="24"/>
          <w:szCs w:val="24"/>
        </w:rPr>
        <w:t>s</w:t>
      </w:r>
      <w:r w:rsidR="00101310" w:rsidRPr="00551812">
        <w:rPr>
          <w:rFonts w:ascii="Times New Roman" w:hAnsi="Times New Roman" w:cs="Times New Roman"/>
          <w:sz w:val="24"/>
          <w:szCs w:val="24"/>
        </w:rPr>
        <w:t xml:space="preserve"> </w:t>
      </w:r>
      <w:r w:rsidR="009A07B7" w:rsidRPr="00551812">
        <w:rPr>
          <w:rFonts w:ascii="Times New Roman" w:hAnsi="Times New Roman" w:cs="Times New Roman"/>
          <w:sz w:val="24"/>
          <w:szCs w:val="24"/>
        </w:rPr>
        <w:t>for</w:t>
      </w:r>
      <w:r w:rsidR="00101310" w:rsidRPr="00551812">
        <w:rPr>
          <w:rFonts w:ascii="Times New Roman" w:hAnsi="Times New Roman" w:cs="Times New Roman"/>
          <w:sz w:val="24"/>
          <w:szCs w:val="24"/>
        </w:rPr>
        <w:t xml:space="preserve"> rural freight vehicles from </w:t>
      </w:r>
      <w:proofErr w:type="spellStart"/>
      <w:r w:rsidR="00101310" w:rsidRPr="00551812">
        <w:rPr>
          <w:rFonts w:ascii="Times New Roman" w:hAnsi="Times New Roman" w:cs="Times New Roman"/>
          <w:sz w:val="24"/>
          <w:szCs w:val="24"/>
        </w:rPr>
        <w:t>Qingyuan</w:t>
      </w:r>
      <w:proofErr w:type="spellEnd"/>
      <w:r w:rsidR="00101310" w:rsidRPr="00551812">
        <w:rPr>
          <w:rFonts w:ascii="Times New Roman" w:hAnsi="Times New Roman" w:cs="Times New Roman"/>
          <w:sz w:val="24"/>
          <w:szCs w:val="24"/>
        </w:rPr>
        <w:t xml:space="preserve"> to Guangzhou</w:t>
      </w:r>
      <w:r w:rsidR="009C6DD8" w:rsidRPr="00551812">
        <w:rPr>
          <w:rFonts w:ascii="Times New Roman" w:hAnsi="Times New Roman" w:cs="Times New Roman"/>
          <w:sz w:val="24"/>
          <w:szCs w:val="24"/>
        </w:rPr>
        <w:t xml:space="preserve">, and (2) for the 9.6m-long </w:t>
      </w:r>
      <w:r>
        <w:rPr>
          <w:rFonts w:ascii="Times New Roman" w:hAnsi="Times New Roman" w:cs="Times New Roman"/>
          <w:sz w:val="24"/>
          <w:szCs w:val="24"/>
        </w:rPr>
        <w:t>pilot</w:t>
      </w:r>
      <w:r w:rsidR="009C6DD8" w:rsidRPr="00551812">
        <w:rPr>
          <w:rFonts w:ascii="Times New Roman" w:hAnsi="Times New Roman" w:cs="Times New Roman"/>
          <w:sz w:val="24"/>
          <w:szCs w:val="24"/>
        </w:rPr>
        <w:t xml:space="preserve"> vehicle, one loaded</w:t>
      </w:r>
      <w:r>
        <w:rPr>
          <w:rFonts w:ascii="Times New Roman" w:hAnsi="Times New Roman" w:cs="Times New Roman"/>
          <w:sz w:val="24"/>
          <w:szCs w:val="24"/>
        </w:rPr>
        <w:t xml:space="preserve"> return</w:t>
      </w:r>
      <w:r w:rsidR="009C6DD8" w:rsidRPr="00551812">
        <w:rPr>
          <w:rFonts w:ascii="Times New Roman" w:hAnsi="Times New Roman" w:cs="Times New Roman"/>
          <w:sz w:val="24"/>
          <w:szCs w:val="24"/>
        </w:rPr>
        <w:t xml:space="preserve"> trip can save </w:t>
      </w:r>
      <w:r w:rsidR="000A0DAA" w:rsidRPr="00551812">
        <w:rPr>
          <w:rFonts w:ascii="Times New Roman" w:hAnsi="Times New Roman" w:cs="Times New Roman"/>
          <w:sz w:val="24"/>
          <w:szCs w:val="24"/>
        </w:rPr>
        <w:t>8</w:t>
      </w:r>
      <w:r w:rsidR="009C6DD8" w:rsidRPr="00551812">
        <w:rPr>
          <w:rFonts w:ascii="Times New Roman" w:hAnsi="Times New Roman" w:cs="Times New Roman"/>
          <w:sz w:val="24"/>
          <w:szCs w:val="24"/>
        </w:rPr>
        <w:t xml:space="preserve"> trips </w:t>
      </w:r>
      <w:r w:rsidR="009A07B7" w:rsidRPr="00551812">
        <w:rPr>
          <w:rFonts w:ascii="Times New Roman" w:hAnsi="Times New Roman" w:cs="Times New Roman"/>
          <w:sz w:val="24"/>
          <w:szCs w:val="24"/>
        </w:rPr>
        <w:t>for</w:t>
      </w:r>
      <w:r w:rsidR="009C6DD8" w:rsidRPr="00551812">
        <w:rPr>
          <w:rFonts w:ascii="Times New Roman" w:hAnsi="Times New Roman" w:cs="Times New Roman"/>
          <w:sz w:val="24"/>
          <w:szCs w:val="24"/>
        </w:rPr>
        <w:t xml:space="preserve"> rural freight vehicles</w:t>
      </w:r>
      <w:r w:rsidRPr="00077F59">
        <w:rPr>
          <w:rFonts w:ascii="Times New Roman" w:hAnsi="Times New Roman" w:cs="Times New Roman"/>
          <w:sz w:val="24"/>
          <w:szCs w:val="24"/>
        </w:rPr>
        <w:t xml:space="preserve"> </w:t>
      </w:r>
      <w:r w:rsidRPr="00551812">
        <w:rPr>
          <w:rFonts w:ascii="Times New Roman" w:hAnsi="Times New Roman" w:cs="Times New Roman"/>
          <w:sz w:val="24"/>
          <w:szCs w:val="24"/>
        </w:rPr>
        <w:t xml:space="preserve">from </w:t>
      </w:r>
      <w:proofErr w:type="spellStart"/>
      <w:r w:rsidRPr="00551812">
        <w:rPr>
          <w:rFonts w:ascii="Times New Roman" w:hAnsi="Times New Roman" w:cs="Times New Roman"/>
          <w:sz w:val="24"/>
          <w:szCs w:val="24"/>
        </w:rPr>
        <w:t>Qingyuan</w:t>
      </w:r>
      <w:proofErr w:type="spellEnd"/>
      <w:r w:rsidRPr="00551812">
        <w:rPr>
          <w:rFonts w:ascii="Times New Roman" w:hAnsi="Times New Roman" w:cs="Times New Roman"/>
          <w:sz w:val="24"/>
          <w:szCs w:val="24"/>
        </w:rPr>
        <w:t xml:space="preserve"> to Guangzhou</w:t>
      </w:r>
      <w:r w:rsidR="00101310" w:rsidRPr="00551812">
        <w:rPr>
          <w:rFonts w:ascii="Times New Roman" w:hAnsi="Times New Roman" w:cs="Times New Roman"/>
          <w:sz w:val="24"/>
          <w:szCs w:val="24"/>
        </w:rPr>
        <w:t xml:space="preserve">. Taking the trip from Guangzhou back to </w:t>
      </w:r>
      <w:proofErr w:type="spellStart"/>
      <w:r w:rsidR="00101310" w:rsidRPr="00551812">
        <w:rPr>
          <w:rFonts w:ascii="Times New Roman" w:hAnsi="Times New Roman" w:cs="Times New Roman"/>
          <w:sz w:val="24"/>
          <w:szCs w:val="24"/>
        </w:rPr>
        <w:t>Qingyuan</w:t>
      </w:r>
      <w:proofErr w:type="spellEnd"/>
      <w:r w:rsidR="00101310" w:rsidRPr="00551812">
        <w:rPr>
          <w:rFonts w:ascii="Times New Roman" w:hAnsi="Times New Roman" w:cs="Times New Roman"/>
          <w:sz w:val="24"/>
          <w:szCs w:val="24"/>
        </w:rPr>
        <w:t xml:space="preserve"> into consideration, the total saved rural freight trips per month </w:t>
      </w:r>
      <w:r w:rsidR="009A07B7" w:rsidRPr="00551812">
        <w:rPr>
          <w:rFonts w:ascii="Times New Roman" w:hAnsi="Times New Roman" w:cs="Times New Roman"/>
          <w:sz w:val="24"/>
          <w:szCs w:val="24"/>
        </w:rPr>
        <w:t>are doubled.</w:t>
      </w:r>
    </w:p>
    <w:p w14:paraId="1DE5C6DD" w14:textId="28789D64" w:rsidR="00A46A18" w:rsidRDefault="00A46A18" w:rsidP="00F37F6A">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hint="eastAsia"/>
          <w:b/>
          <w:sz w:val="24"/>
          <w:szCs w:val="24"/>
        </w:rPr>
        <w:t>S</w:t>
      </w:r>
      <w:r w:rsidRPr="00551812">
        <w:rPr>
          <w:rFonts w:ascii="Times New Roman" w:hAnsi="Times New Roman" w:cs="Times New Roman"/>
          <w:b/>
          <w:sz w:val="24"/>
          <w:szCs w:val="24"/>
        </w:rPr>
        <w:t xml:space="preserve">aved rural freight trips per month = </w:t>
      </w:r>
      <w:r w:rsidR="00005686" w:rsidRPr="00551812">
        <w:rPr>
          <w:rFonts w:ascii="Times New Roman" w:hAnsi="Times New Roman" w:cs="Times New Roman" w:hint="eastAsia"/>
          <w:b/>
          <w:sz w:val="24"/>
          <w:szCs w:val="24"/>
        </w:rPr>
        <w:t>2</w:t>
      </w:r>
      <w:r w:rsidR="00005686" w:rsidRPr="00551812">
        <w:rPr>
          <w:rFonts w:ascii="Times New Roman" w:hAnsi="Times New Roman" w:cs="Times New Roman"/>
          <w:b/>
          <w:sz w:val="24"/>
          <w:szCs w:val="24"/>
        </w:rPr>
        <w:t xml:space="preserve"> </w:t>
      </w:r>
      <m:oMath>
        <m:r>
          <m:rPr>
            <m:sty m:val="b"/>
          </m:rPr>
          <w:rPr>
            <w:rFonts w:ascii="Cambria Math" w:hAnsi="Cambria Math" w:cs="Times New Roman"/>
            <w:sz w:val="24"/>
            <w:szCs w:val="24"/>
          </w:rPr>
          <m:t>×</m:t>
        </m:r>
      </m:oMath>
      <w:r w:rsidR="00005686" w:rsidRPr="00551812">
        <w:rPr>
          <w:rFonts w:ascii="Times New Roman" w:hAnsi="Times New Roman" w:cs="Times New Roman" w:hint="eastAsia"/>
          <w:b/>
          <w:sz w:val="24"/>
          <w:szCs w:val="24"/>
        </w:rPr>
        <w:t xml:space="preserve"> </w:t>
      </w:r>
      <w:r w:rsidR="0071494C" w:rsidRPr="00551812">
        <w:rPr>
          <w:rFonts w:ascii="Times New Roman" w:hAnsi="Times New Roman" w:cs="Times New Roman"/>
          <w:b/>
          <w:sz w:val="24"/>
          <w:szCs w:val="24"/>
        </w:rPr>
        <w:t>(</w:t>
      </w:r>
      <w:r w:rsidR="003841A5" w:rsidRPr="00551812">
        <w:rPr>
          <w:rFonts w:ascii="Times New Roman" w:hAnsi="Times New Roman" w:cs="Times New Roman"/>
          <w:b/>
          <w:sz w:val="24"/>
          <w:szCs w:val="24"/>
        </w:rPr>
        <w:t xml:space="preserve">4 </w:t>
      </w:r>
      <m:oMath>
        <m:r>
          <m:rPr>
            <m:sty m:val="b"/>
          </m:rPr>
          <w:rPr>
            <w:rFonts w:ascii="Cambria Math" w:hAnsi="Cambria Math" w:cs="Times New Roman"/>
            <w:sz w:val="24"/>
            <w:szCs w:val="24"/>
          </w:rPr>
          <m:t>×</m:t>
        </m:r>
      </m:oMath>
      <w:r w:rsidR="003841A5" w:rsidRPr="00551812">
        <w:rPr>
          <w:rFonts w:ascii="Times New Roman" w:hAnsi="Times New Roman" w:cs="Times New Roman" w:hint="eastAsia"/>
          <w:b/>
          <w:sz w:val="24"/>
          <w:szCs w:val="24"/>
        </w:rPr>
        <w:t xml:space="preserve"> </w:t>
      </w:r>
      <w:r w:rsidR="00005686" w:rsidRPr="00551812">
        <w:rPr>
          <w:rFonts w:ascii="Times New Roman" w:hAnsi="Times New Roman" w:cs="Times New Roman"/>
          <w:b/>
          <w:sz w:val="24"/>
          <w:szCs w:val="24"/>
        </w:rPr>
        <w:t xml:space="preserve">Loaded </w:t>
      </w:r>
      <w:r w:rsidR="00077F59">
        <w:rPr>
          <w:rFonts w:ascii="Times New Roman" w:hAnsi="Times New Roman" w:cs="Times New Roman"/>
          <w:b/>
          <w:sz w:val="24"/>
          <w:szCs w:val="24"/>
        </w:rPr>
        <w:t xml:space="preserve">return </w:t>
      </w:r>
      <w:r w:rsidR="00005686" w:rsidRPr="00551812">
        <w:rPr>
          <w:rFonts w:ascii="Times New Roman" w:hAnsi="Times New Roman" w:cs="Times New Roman"/>
          <w:b/>
          <w:sz w:val="24"/>
          <w:szCs w:val="24"/>
        </w:rPr>
        <w:t>trips per month</w:t>
      </w:r>
      <w:r w:rsidR="0071494C" w:rsidRPr="00551812">
        <w:rPr>
          <w:rFonts w:ascii="Times New Roman" w:hAnsi="Times New Roman" w:cs="Times New Roman"/>
          <w:b/>
          <w:sz w:val="24"/>
          <w:szCs w:val="24"/>
        </w:rPr>
        <w:t xml:space="preserve">_4.2m + </w:t>
      </w:r>
      <w:r w:rsidR="003841A5" w:rsidRPr="00551812">
        <w:rPr>
          <w:rFonts w:ascii="Times New Roman" w:hAnsi="Times New Roman" w:cs="Times New Roman"/>
          <w:b/>
          <w:sz w:val="24"/>
          <w:szCs w:val="24"/>
        </w:rPr>
        <w:t xml:space="preserve">8 </w:t>
      </w:r>
      <m:oMath>
        <m:r>
          <m:rPr>
            <m:sty m:val="b"/>
          </m:rPr>
          <w:rPr>
            <w:rFonts w:ascii="Cambria Math" w:hAnsi="Cambria Math" w:cs="Times New Roman"/>
            <w:sz w:val="24"/>
            <w:szCs w:val="24"/>
          </w:rPr>
          <m:t>×</m:t>
        </m:r>
      </m:oMath>
      <w:r w:rsidR="0071494C" w:rsidRPr="00551812">
        <w:rPr>
          <w:rFonts w:ascii="Times New Roman" w:hAnsi="Times New Roman" w:cs="Times New Roman" w:hint="eastAsia"/>
          <w:b/>
          <w:sz w:val="24"/>
          <w:szCs w:val="24"/>
        </w:rPr>
        <w:t xml:space="preserve"> </w:t>
      </w:r>
      <w:r w:rsidR="0071494C" w:rsidRPr="00551812">
        <w:rPr>
          <w:rFonts w:ascii="Times New Roman" w:hAnsi="Times New Roman" w:cs="Times New Roman"/>
          <w:b/>
          <w:sz w:val="24"/>
          <w:szCs w:val="24"/>
        </w:rPr>
        <w:t xml:space="preserve">Loaded </w:t>
      </w:r>
      <w:r w:rsidR="00077F59">
        <w:rPr>
          <w:rFonts w:ascii="Times New Roman" w:hAnsi="Times New Roman" w:cs="Times New Roman"/>
          <w:b/>
          <w:sz w:val="24"/>
          <w:szCs w:val="24"/>
        </w:rPr>
        <w:t xml:space="preserve">return </w:t>
      </w:r>
      <w:r w:rsidR="0071494C" w:rsidRPr="00551812">
        <w:rPr>
          <w:rFonts w:ascii="Times New Roman" w:hAnsi="Times New Roman" w:cs="Times New Roman"/>
          <w:b/>
          <w:sz w:val="24"/>
          <w:szCs w:val="24"/>
        </w:rPr>
        <w:t>trips per month_9.6m)</w:t>
      </w:r>
    </w:p>
    <w:p w14:paraId="363ACC36" w14:textId="77777777" w:rsidR="00F37F6A" w:rsidRPr="00551812" w:rsidRDefault="00F37F6A" w:rsidP="00F37F6A">
      <w:pPr>
        <w:pStyle w:val="ListParagraph"/>
        <w:ind w:left="360" w:firstLineChars="0" w:firstLine="0"/>
        <w:rPr>
          <w:rFonts w:ascii="Times New Roman" w:hAnsi="Times New Roman" w:cs="Times New Roman"/>
          <w:sz w:val="24"/>
          <w:szCs w:val="24"/>
        </w:rPr>
      </w:pPr>
    </w:p>
    <w:p w14:paraId="4CF25043" w14:textId="5C8EE347" w:rsidR="003841A5" w:rsidRPr="00551812" w:rsidRDefault="00077F59" w:rsidP="00F37F6A">
      <w:pPr>
        <w:pStyle w:val="ListParagraph"/>
        <w:numPr>
          <w:ilvl w:val="0"/>
          <w:numId w:val="4"/>
        </w:numPr>
        <w:ind w:left="360" w:firstLineChars="0" w:firstLine="0"/>
        <w:rPr>
          <w:rFonts w:ascii="Times New Roman" w:hAnsi="Times New Roman" w:cs="Times New Roman"/>
          <w:sz w:val="24"/>
          <w:szCs w:val="24"/>
        </w:rPr>
      </w:pPr>
      <w:r>
        <w:rPr>
          <w:rFonts w:ascii="Times New Roman" w:hAnsi="Times New Roman" w:cs="Times New Roman"/>
          <w:sz w:val="24"/>
          <w:szCs w:val="24"/>
        </w:rPr>
        <w:t>The</w:t>
      </w:r>
      <w:r w:rsidR="00A46A18" w:rsidRPr="00551812">
        <w:rPr>
          <w:rFonts w:ascii="Times New Roman" w:hAnsi="Times New Roman" w:cs="Times New Roman"/>
          <w:sz w:val="24"/>
          <w:szCs w:val="24"/>
        </w:rPr>
        <w:t xml:space="preserve"> average trip distance </w:t>
      </w:r>
      <w:r>
        <w:rPr>
          <w:rFonts w:ascii="Times New Roman" w:hAnsi="Times New Roman" w:cs="Times New Roman"/>
          <w:sz w:val="24"/>
          <w:szCs w:val="24"/>
        </w:rPr>
        <w:t xml:space="preserve">from </w:t>
      </w:r>
      <w:proofErr w:type="spellStart"/>
      <w:r>
        <w:rPr>
          <w:rFonts w:ascii="Times New Roman" w:hAnsi="Times New Roman" w:cs="Times New Roman"/>
          <w:sz w:val="24"/>
          <w:szCs w:val="24"/>
        </w:rPr>
        <w:t>Qingyuan</w:t>
      </w:r>
      <w:proofErr w:type="spellEnd"/>
      <w:r>
        <w:rPr>
          <w:rFonts w:ascii="Times New Roman" w:hAnsi="Times New Roman" w:cs="Times New Roman"/>
          <w:sz w:val="24"/>
          <w:szCs w:val="24"/>
        </w:rPr>
        <w:t xml:space="preserve"> to Guangzhou is 97km</w:t>
      </w:r>
      <w:r w:rsidR="00A46A18" w:rsidRPr="00551812">
        <w:rPr>
          <w:rFonts w:ascii="Times New Roman" w:hAnsi="Times New Roman" w:cs="Times New Roman"/>
          <w:sz w:val="24"/>
          <w:szCs w:val="24"/>
        </w:rPr>
        <w:t xml:space="preserve"> and </w:t>
      </w:r>
      <w:r>
        <w:rPr>
          <w:rFonts w:ascii="Times New Roman" w:hAnsi="Times New Roman" w:cs="Times New Roman"/>
          <w:sz w:val="24"/>
          <w:szCs w:val="24"/>
        </w:rPr>
        <w:t xml:space="preserve">the </w:t>
      </w:r>
      <w:r w:rsidR="00A46A18" w:rsidRPr="00551812">
        <w:rPr>
          <w:rFonts w:ascii="Times New Roman" w:hAnsi="Times New Roman" w:cs="Times New Roman"/>
          <w:sz w:val="24"/>
          <w:szCs w:val="24"/>
        </w:rPr>
        <w:lastRenderedPageBreak/>
        <w:t>emission factor</w:t>
      </w:r>
      <w:r w:rsidR="005253B5" w:rsidRPr="00551812">
        <w:rPr>
          <w:rStyle w:val="FootnoteReference"/>
          <w:rFonts w:ascii="Times New Roman" w:hAnsi="Times New Roman" w:cs="Times New Roman"/>
          <w:sz w:val="24"/>
          <w:szCs w:val="24"/>
        </w:rPr>
        <w:t>1</w:t>
      </w:r>
      <w:r w:rsidR="00A46A18" w:rsidRPr="00551812">
        <w:rPr>
          <w:rFonts w:ascii="Times New Roman" w:hAnsi="Times New Roman" w:cs="Times New Roman"/>
          <w:sz w:val="24"/>
          <w:szCs w:val="24"/>
        </w:rPr>
        <w:t xml:space="preserve"> for </w:t>
      </w:r>
      <w:r w:rsidR="005253B5" w:rsidRPr="00551812">
        <w:rPr>
          <w:rFonts w:ascii="Times New Roman" w:hAnsi="Times New Roman" w:cs="Times New Roman"/>
          <w:sz w:val="24"/>
          <w:szCs w:val="24"/>
        </w:rPr>
        <w:t xml:space="preserve">small </w:t>
      </w:r>
      <w:r w:rsidR="00A46A18" w:rsidRPr="00551812">
        <w:rPr>
          <w:rFonts w:ascii="Times New Roman" w:hAnsi="Times New Roman" w:cs="Times New Roman"/>
          <w:sz w:val="24"/>
          <w:szCs w:val="24"/>
        </w:rPr>
        <w:t>rural freight vehicle</w:t>
      </w:r>
      <w:r>
        <w:rPr>
          <w:rFonts w:ascii="Times New Roman" w:hAnsi="Times New Roman" w:cs="Times New Roman"/>
          <w:sz w:val="24"/>
          <w:szCs w:val="24"/>
        </w:rPr>
        <w:t xml:space="preserve"> is 0.32kg CO2/km</w:t>
      </w:r>
      <w:r w:rsidR="00A46A18" w:rsidRPr="00551812">
        <w:rPr>
          <w:rFonts w:ascii="Times New Roman" w:hAnsi="Times New Roman" w:cs="Times New Roman"/>
          <w:sz w:val="24"/>
          <w:szCs w:val="24"/>
        </w:rPr>
        <w:t xml:space="preserve">, the </w:t>
      </w:r>
      <w:r>
        <w:rPr>
          <w:rFonts w:ascii="Times New Roman" w:hAnsi="Times New Roman" w:cs="Times New Roman"/>
          <w:sz w:val="24"/>
          <w:szCs w:val="24"/>
        </w:rPr>
        <w:t xml:space="preserve">direct </w:t>
      </w:r>
      <w:r w:rsidR="00A46A18" w:rsidRPr="00551812">
        <w:rPr>
          <w:rFonts w:ascii="Times New Roman" w:hAnsi="Times New Roman" w:cs="Times New Roman"/>
          <w:sz w:val="24"/>
          <w:szCs w:val="24"/>
        </w:rPr>
        <w:t>emission reduction from sav</w:t>
      </w:r>
      <w:r>
        <w:rPr>
          <w:rFonts w:ascii="Times New Roman" w:hAnsi="Times New Roman" w:cs="Times New Roman"/>
          <w:sz w:val="24"/>
          <w:szCs w:val="24"/>
        </w:rPr>
        <w:t>ed</w:t>
      </w:r>
      <w:r w:rsidR="00A46A18" w:rsidRPr="00551812">
        <w:rPr>
          <w:rFonts w:ascii="Times New Roman" w:hAnsi="Times New Roman" w:cs="Times New Roman"/>
          <w:sz w:val="24"/>
          <w:szCs w:val="24"/>
        </w:rPr>
        <w:t xml:space="preserve"> rural freight trips can be estimated</w:t>
      </w:r>
      <w:r>
        <w:rPr>
          <w:rFonts w:ascii="Times New Roman" w:hAnsi="Times New Roman" w:cs="Times New Roman"/>
          <w:sz w:val="24"/>
          <w:szCs w:val="24"/>
        </w:rPr>
        <w:t>.</w:t>
      </w:r>
    </w:p>
    <w:p w14:paraId="51EA1135" w14:textId="70B2075D" w:rsidR="000A0DAA" w:rsidRDefault="003A2DDE" w:rsidP="00F37F6A">
      <w:pPr>
        <w:pStyle w:val="ListParagraph"/>
        <w:ind w:left="360" w:firstLineChars="0" w:firstLine="0"/>
        <w:rPr>
          <w:rFonts w:ascii="Times New Roman" w:hAnsi="Times New Roman" w:cs="Times New Roman"/>
          <w:b/>
          <w:sz w:val="24"/>
          <w:szCs w:val="24"/>
        </w:rPr>
      </w:pPr>
      <w:r w:rsidRPr="00551812">
        <w:rPr>
          <w:rFonts w:ascii="Times New Roman" w:hAnsi="Times New Roman" w:cs="Times New Roman"/>
          <w:b/>
          <w:sz w:val="24"/>
          <w:szCs w:val="24"/>
        </w:rPr>
        <w:t>Direct</w:t>
      </w:r>
      <w:r w:rsidR="003841A5" w:rsidRPr="00551812">
        <w:rPr>
          <w:rFonts w:ascii="Times New Roman" w:hAnsi="Times New Roman" w:cs="Times New Roman"/>
          <w:b/>
          <w:sz w:val="24"/>
          <w:szCs w:val="24"/>
        </w:rPr>
        <w:t xml:space="preserve"> </w:t>
      </w:r>
      <w:r w:rsidR="00174D80" w:rsidRPr="00551812">
        <w:rPr>
          <w:rFonts w:ascii="Times New Roman" w:hAnsi="Times New Roman" w:cs="Times New Roman"/>
          <w:b/>
          <w:sz w:val="24"/>
          <w:szCs w:val="24"/>
        </w:rPr>
        <w:t>CO</w:t>
      </w:r>
      <w:r w:rsidR="00174D80" w:rsidRPr="00551812">
        <w:rPr>
          <w:rFonts w:ascii="Times New Roman" w:hAnsi="Times New Roman" w:cs="Times New Roman"/>
          <w:b/>
          <w:sz w:val="24"/>
          <w:szCs w:val="24"/>
          <w:vertAlign w:val="subscript"/>
        </w:rPr>
        <w:t>2</w:t>
      </w:r>
      <w:r w:rsidR="00A46A18" w:rsidRPr="00551812">
        <w:rPr>
          <w:rFonts w:ascii="Times New Roman" w:hAnsi="Times New Roman" w:cs="Times New Roman"/>
          <w:b/>
          <w:sz w:val="24"/>
          <w:szCs w:val="24"/>
        </w:rPr>
        <w:t xml:space="preserve"> reduction per month = Saved rural freight trips per month </w:t>
      </w:r>
      <m:oMath>
        <m:r>
          <m:rPr>
            <m:sty m:val="b"/>
          </m:rPr>
          <w:rPr>
            <w:rFonts w:ascii="Cambria Math" w:hAnsi="Cambria Math" w:cs="Times New Roman"/>
            <w:sz w:val="24"/>
            <w:szCs w:val="24"/>
          </w:rPr>
          <m:t>×</m:t>
        </m:r>
      </m:oMath>
      <w:r w:rsidR="00A46A18" w:rsidRPr="00551812">
        <w:rPr>
          <w:rFonts w:ascii="Times New Roman" w:hAnsi="Times New Roman" w:cs="Times New Roman" w:hint="eastAsia"/>
          <w:b/>
          <w:sz w:val="24"/>
          <w:szCs w:val="24"/>
        </w:rPr>
        <w:t xml:space="preserve"> </w:t>
      </w:r>
      <w:r w:rsidR="00A46A18" w:rsidRPr="00551812">
        <w:rPr>
          <w:rFonts w:ascii="Times New Roman" w:hAnsi="Times New Roman" w:cs="Times New Roman"/>
          <w:b/>
          <w:sz w:val="24"/>
          <w:szCs w:val="24"/>
        </w:rPr>
        <w:t xml:space="preserve">emission factor </w:t>
      </w:r>
      <m:oMath>
        <m:r>
          <m:rPr>
            <m:sty m:val="b"/>
          </m:rPr>
          <w:rPr>
            <w:rFonts w:ascii="Cambria Math" w:hAnsi="Cambria Math" w:cs="Times New Roman"/>
            <w:sz w:val="24"/>
            <w:szCs w:val="24"/>
          </w:rPr>
          <m:t>×</m:t>
        </m:r>
      </m:oMath>
      <w:r w:rsidR="00A46A18" w:rsidRPr="00551812">
        <w:rPr>
          <w:rFonts w:ascii="Times New Roman" w:hAnsi="Times New Roman" w:cs="Times New Roman" w:hint="eastAsia"/>
          <w:b/>
          <w:sz w:val="24"/>
          <w:szCs w:val="24"/>
        </w:rPr>
        <w:t xml:space="preserve"> </w:t>
      </w:r>
      <w:r w:rsidR="00A46A18" w:rsidRPr="00551812">
        <w:rPr>
          <w:rFonts w:ascii="Times New Roman" w:hAnsi="Times New Roman" w:cs="Times New Roman"/>
          <w:b/>
          <w:sz w:val="24"/>
          <w:szCs w:val="24"/>
        </w:rPr>
        <w:t>average distance</w:t>
      </w:r>
    </w:p>
    <w:p w14:paraId="78D15C30" w14:textId="12CAA2BD" w:rsidR="00077F59" w:rsidRDefault="00077F59" w:rsidP="003841A5">
      <w:pPr>
        <w:pStyle w:val="ListParagraph"/>
        <w:ind w:left="720" w:firstLineChars="0" w:firstLine="0"/>
        <w:rPr>
          <w:rFonts w:ascii="Times New Roman" w:hAnsi="Times New Roman" w:cs="Times New Roman"/>
          <w:b/>
          <w:sz w:val="24"/>
          <w:szCs w:val="24"/>
        </w:rPr>
      </w:pPr>
    </w:p>
    <w:p w14:paraId="6E90647E" w14:textId="08B90704" w:rsidR="00077F59" w:rsidRDefault="00077F59" w:rsidP="00077F59">
      <w:pPr>
        <w:pStyle w:val="ListParagraph"/>
        <w:numPr>
          <w:ilvl w:val="0"/>
          <w:numId w:val="6"/>
        </w:numPr>
        <w:ind w:left="0" w:firstLineChars="0" w:firstLine="0"/>
        <w:rPr>
          <w:rFonts w:ascii="Times New Roman" w:hAnsi="Times New Roman" w:cs="Times New Roman"/>
          <w:sz w:val="24"/>
          <w:szCs w:val="24"/>
        </w:rPr>
      </w:pPr>
      <w:r>
        <w:rPr>
          <w:rFonts w:ascii="Times New Roman" w:hAnsi="Times New Roman" w:cs="Times New Roman"/>
          <w:sz w:val="24"/>
          <w:szCs w:val="24"/>
        </w:rPr>
        <w:t xml:space="preserve">The lifecycle of this pilot project </w:t>
      </w:r>
      <w:proofErr w:type="gramStart"/>
      <w:r>
        <w:rPr>
          <w:rFonts w:ascii="Times New Roman" w:hAnsi="Times New Roman" w:cs="Times New Roman"/>
          <w:sz w:val="24"/>
          <w:szCs w:val="24"/>
        </w:rPr>
        <w:t>is considered to be</w:t>
      </w:r>
      <w:proofErr w:type="gramEnd"/>
      <w:r>
        <w:rPr>
          <w:rFonts w:ascii="Times New Roman" w:hAnsi="Times New Roman" w:cs="Times New Roman"/>
          <w:sz w:val="24"/>
          <w:szCs w:val="24"/>
        </w:rPr>
        <w:t xml:space="preserve"> from 2020 to 2030. Based on the calculation in Table 3, the lifecycle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 reduction from the </w:t>
      </w:r>
      <w:proofErr w:type="spellStart"/>
      <w:r>
        <w:rPr>
          <w:rFonts w:ascii="Times New Roman" w:hAnsi="Times New Roman" w:cs="Times New Roman"/>
          <w:sz w:val="24"/>
          <w:szCs w:val="24"/>
        </w:rPr>
        <w:t>GuangQing</w:t>
      </w:r>
      <w:proofErr w:type="spellEnd"/>
      <w:r>
        <w:rPr>
          <w:rFonts w:ascii="Times New Roman" w:hAnsi="Times New Roman" w:cs="Times New Roman"/>
          <w:sz w:val="24"/>
          <w:szCs w:val="24"/>
        </w:rPr>
        <w:t xml:space="preserve"> pilot is estimated to be 0.23 million tons. </w:t>
      </w:r>
    </w:p>
    <w:p w14:paraId="638C5BB6" w14:textId="77777777" w:rsidR="00077F59" w:rsidRDefault="00077F59" w:rsidP="00077F59">
      <w:pPr>
        <w:pStyle w:val="ListParagraph"/>
        <w:ind w:firstLineChars="0" w:firstLine="0"/>
        <w:rPr>
          <w:rFonts w:ascii="Times New Roman" w:hAnsi="Times New Roman" w:cs="Times New Roman"/>
          <w:sz w:val="24"/>
          <w:szCs w:val="24"/>
        </w:rPr>
      </w:pPr>
    </w:p>
    <w:p w14:paraId="0342D5A6" w14:textId="0BCACDD4" w:rsidR="00077F59" w:rsidRPr="00D269B4" w:rsidRDefault="00D269B4" w:rsidP="00E94CE0">
      <w:pPr>
        <w:pStyle w:val="ListParagraph"/>
        <w:numPr>
          <w:ilvl w:val="0"/>
          <w:numId w:val="6"/>
        </w:numPr>
        <w:ind w:left="0" w:firstLineChars="0" w:firstLine="0"/>
        <w:rPr>
          <w:rFonts w:ascii="Times New Roman" w:hAnsi="Times New Roman" w:cs="Times New Roman"/>
          <w:sz w:val="24"/>
          <w:szCs w:val="24"/>
        </w:rPr>
      </w:pPr>
      <w:r w:rsidRPr="00D269B4">
        <w:rPr>
          <w:rFonts w:ascii="Times New Roman" w:hAnsi="Times New Roman" w:cs="Times New Roman"/>
          <w:b/>
          <w:sz w:val="24"/>
          <w:szCs w:val="24"/>
        </w:rPr>
        <w:t xml:space="preserve">Incremental Cost Analysis. </w:t>
      </w:r>
      <w:r w:rsidR="00077F59" w:rsidRPr="00D269B4">
        <w:rPr>
          <w:rFonts w:ascii="Times New Roman" w:hAnsi="Times New Roman" w:cs="Times New Roman"/>
          <w:sz w:val="24"/>
          <w:szCs w:val="24"/>
        </w:rPr>
        <w:t>The direct CO</w:t>
      </w:r>
      <w:r w:rsidR="00077F59" w:rsidRPr="00D269B4">
        <w:rPr>
          <w:rFonts w:ascii="Times New Roman" w:hAnsi="Times New Roman" w:cs="Times New Roman"/>
          <w:sz w:val="24"/>
          <w:szCs w:val="24"/>
          <w:vertAlign w:val="subscript"/>
        </w:rPr>
        <w:t>2</w:t>
      </w:r>
      <w:r w:rsidR="00077F59" w:rsidRPr="00D269B4">
        <w:rPr>
          <w:rFonts w:ascii="Times New Roman" w:hAnsi="Times New Roman" w:cs="Times New Roman"/>
          <w:sz w:val="24"/>
          <w:szCs w:val="24"/>
        </w:rPr>
        <w:t xml:space="preserve"> emission reduction from these two pilots are 1.1 million tons (Yantai multimodal transport) and 0.23 million tons (Guangdong urban-rural distribution). Currently, MOT has approved 16 ongoing multimodal transport pilots; and China has more than 30 provinces that could adopt similar urban-rural distribution modality. </w:t>
      </w:r>
      <w:bookmarkStart w:id="0" w:name="_GoBack"/>
      <w:r w:rsidR="00077F59" w:rsidRPr="00D269B4">
        <w:rPr>
          <w:rFonts w:ascii="Times New Roman" w:hAnsi="Times New Roman" w:cs="Times New Roman"/>
          <w:sz w:val="24"/>
          <w:szCs w:val="24"/>
        </w:rPr>
        <w:t xml:space="preserve">With the issuance of national policies and guidelines to address existing impediments in multimodal transport and urban distribution, together with the capacity building and dissemination activities, it is expected than these two types of projects will have a replication effect of 10 and 20 times, respectively. Total global environmental benefits, both direct and indirect, is estimated to be 15.6 million tons. </w:t>
      </w:r>
      <w:r>
        <w:rPr>
          <w:rFonts w:ascii="Times New Roman" w:hAnsi="Times New Roman" w:cs="Times New Roman"/>
          <w:sz w:val="24"/>
          <w:szCs w:val="24"/>
        </w:rPr>
        <w:t>T</w:t>
      </w:r>
      <w:r w:rsidRPr="00D269B4">
        <w:rPr>
          <w:rFonts w:ascii="Times New Roman" w:hAnsi="Times New Roman" w:cs="Times New Roman"/>
          <w:sz w:val="24"/>
          <w:szCs w:val="24"/>
        </w:rPr>
        <w:t xml:space="preserve">he incremental cost of the Project is estimated at US$13.67 million. </w:t>
      </w:r>
      <w:r w:rsidR="00077F59" w:rsidRPr="00D269B4">
        <w:rPr>
          <w:rFonts w:ascii="Times New Roman" w:hAnsi="Times New Roman" w:cs="Times New Roman"/>
          <w:sz w:val="24"/>
          <w:szCs w:val="24"/>
        </w:rPr>
        <w:t>The cost-effectiveness of the GEF intervention, i.e., unit cost of CO</w:t>
      </w:r>
      <w:r w:rsidR="00077F59" w:rsidRPr="00D269B4">
        <w:rPr>
          <w:rFonts w:ascii="Times New Roman" w:hAnsi="Times New Roman" w:cs="Times New Roman"/>
          <w:sz w:val="24"/>
          <w:szCs w:val="24"/>
          <w:vertAlign w:val="subscript"/>
        </w:rPr>
        <w:t>2</w:t>
      </w:r>
      <w:r w:rsidR="00077F59" w:rsidRPr="00D269B4">
        <w:rPr>
          <w:rFonts w:ascii="Times New Roman" w:hAnsi="Times New Roman" w:cs="Times New Roman"/>
          <w:sz w:val="24"/>
          <w:szCs w:val="24"/>
        </w:rPr>
        <w:t xml:space="preserve"> mitigated under the Project, is US$0.876 per ton. </w:t>
      </w:r>
    </w:p>
    <w:bookmarkEnd w:id="0"/>
    <w:p w14:paraId="59102FB7" w14:textId="77777777" w:rsidR="00077F59" w:rsidRPr="002814B7" w:rsidRDefault="00077F59" w:rsidP="00077F59">
      <w:pPr>
        <w:pStyle w:val="ListParagraph"/>
        <w:ind w:firstLineChars="0" w:firstLine="0"/>
        <w:rPr>
          <w:rFonts w:ascii="Times New Roman" w:hAnsi="Times New Roman" w:cs="Times New Roman"/>
          <w:sz w:val="24"/>
          <w:szCs w:val="24"/>
        </w:rPr>
      </w:pPr>
    </w:p>
    <w:p w14:paraId="02D1E589" w14:textId="77777777" w:rsidR="00077F59" w:rsidRPr="00551812" w:rsidRDefault="00077F59" w:rsidP="00077F59">
      <w:pPr>
        <w:pStyle w:val="ListParagraph"/>
        <w:tabs>
          <w:tab w:val="left" w:pos="0"/>
        </w:tabs>
        <w:ind w:firstLineChars="0" w:firstLine="0"/>
        <w:rPr>
          <w:rFonts w:ascii="Times New Roman" w:hAnsi="Times New Roman" w:cs="Times New Roman"/>
          <w:sz w:val="24"/>
          <w:szCs w:val="24"/>
        </w:rPr>
      </w:pPr>
    </w:p>
    <w:p w14:paraId="7230AE4C" w14:textId="449B81C5" w:rsidR="00450140" w:rsidRPr="00551812" w:rsidRDefault="00450140" w:rsidP="00120CD8">
      <w:pPr>
        <w:rPr>
          <w:rFonts w:ascii="Times New Roman" w:hAnsi="Times New Roman" w:cs="Times New Roman"/>
          <w:b/>
          <w:sz w:val="24"/>
          <w:szCs w:val="24"/>
        </w:rPr>
      </w:pPr>
    </w:p>
    <w:p w14:paraId="1CCE366A" w14:textId="2E0A3DCD" w:rsidR="00120CD8" w:rsidRPr="00551812" w:rsidRDefault="00120CD8" w:rsidP="00120CD8">
      <w:pPr>
        <w:rPr>
          <w:rFonts w:ascii="Times New Roman" w:hAnsi="Times New Roman" w:cs="Times New Roman"/>
          <w:b/>
          <w:sz w:val="24"/>
          <w:szCs w:val="24"/>
        </w:rPr>
      </w:pPr>
    </w:p>
    <w:p w14:paraId="59F1AB47" w14:textId="77777777" w:rsidR="00120CD8" w:rsidRPr="00551812" w:rsidRDefault="00120CD8" w:rsidP="00120CD8">
      <w:pPr>
        <w:rPr>
          <w:rFonts w:ascii="Times New Roman" w:hAnsi="Times New Roman" w:cs="Times New Roman"/>
          <w:b/>
          <w:sz w:val="24"/>
          <w:szCs w:val="24"/>
        </w:rPr>
        <w:sectPr w:rsidR="00120CD8" w:rsidRPr="00551812">
          <w:pgSz w:w="11906" w:h="16838"/>
          <w:pgMar w:top="1440" w:right="1800" w:bottom="1440" w:left="1800" w:header="851" w:footer="992" w:gutter="0"/>
          <w:cols w:space="425"/>
          <w:docGrid w:type="lines" w:linePitch="312"/>
        </w:sectPr>
      </w:pPr>
    </w:p>
    <w:p w14:paraId="75A2CD28" w14:textId="2480EA94" w:rsidR="008C6998" w:rsidRPr="002814B7" w:rsidRDefault="002814B7" w:rsidP="002814B7">
      <w:pPr>
        <w:widowControl/>
        <w:jc w:val="center"/>
        <w:rPr>
          <w:rFonts w:ascii="Times New Roman" w:hAnsi="Times New Roman" w:cs="Times New Roman"/>
          <w:b/>
          <w:sz w:val="24"/>
          <w:szCs w:val="24"/>
        </w:rPr>
      </w:pPr>
      <w:r w:rsidRPr="002814B7">
        <w:rPr>
          <w:rFonts w:ascii="Times New Roman" w:hAnsi="Times New Roman" w:cs="Times New Roman"/>
          <w:b/>
          <w:sz w:val="24"/>
          <w:szCs w:val="24"/>
        </w:rPr>
        <w:lastRenderedPageBreak/>
        <w:t>Table 1: Incremental Reasoning by Component</w:t>
      </w:r>
    </w:p>
    <w:p w14:paraId="2B1A216C" w14:textId="77777777" w:rsidR="002814B7" w:rsidRDefault="002814B7" w:rsidP="0053102E">
      <w:pPr>
        <w:widowControl/>
        <w:jc w:val="left"/>
        <w:rPr>
          <w:rFonts w:ascii="Times New Roman" w:hAnsi="Times New Roman" w:cs="Times New Roman"/>
          <w:sz w:val="24"/>
          <w:szCs w:val="24"/>
        </w:rPr>
      </w:pPr>
    </w:p>
    <w:tbl>
      <w:tblPr>
        <w:tblStyle w:val="TableGrid"/>
        <w:tblW w:w="14035" w:type="dxa"/>
        <w:tblLook w:val="04A0" w:firstRow="1" w:lastRow="0" w:firstColumn="1" w:lastColumn="0" w:noHBand="0" w:noVBand="1"/>
      </w:tblPr>
      <w:tblGrid>
        <w:gridCol w:w="1336"/>
        <w:gridCol w:w="3879"/>
        <w:gridCol w:w="5220"/>
        <w:gridCol w:w="2070"/>
        <w:gridCol w:w="1530"/>
      </w:tblGrid>
      <w:tr w:rsidR="002814B7" w:rsidRPr="002814B7" w14:paraId="23B28BD9" w14:textId="77777777" w:rsidTr="002814B7">
        <w:tc>
          <w:tcPr>
            <w:tcW w:w="1336" w:type="dxa"/>
          </w:tcPr>
          <w:p w14:paraId="4BC5713C" w14:textId="77777777" w:rsidR="002814B7" w:rsidRPr="002814B7" w:rsidRDefault="002814B7" w:rsidP="002814B7">
            <w:pPr>
              <w:pStyle w:val="ListParagraph"/>
              <w:ind w:firstLine="480"/>
              <w:jc w:val="center"/>
              <w:rPr>
                <w:rFonts w:ascii="Times New Roman" w:hAnsi="Times New Roman" w:cs="Times New Roman"/>
                <w:b/>
                <w:sz w:val="24"/>
                <w:szCs w:val="24"/>
              </w:rPr>
            </w:pPr>
          </w:p>
        </w:tc>
        <w:tc>
          <w:tcPr>
            <w:tcW w:w="3879" w:type="dxa"/>
          </w:tcPr>
          <w:p w14:paraId="7095F831" w14:textId="77777777" w:rsidR="002814B7" w:rsidRPr="002814B7" w:rsidRDefault="002814B7" w:rsidP="002814B7">
            <w:pPr>
              <w:jc w:val="center"/>
              <w:rPr>
                <w:rFonts w:ascii="Times New Roman" w:hAnsi="Times New Roman" w:cs="Times New Roman"/>
                <w:b/>
                <w:sz w:val="24"/>
                <w:szCs w:val="24"/>
              </w:rPr>
            </w:pPr>
            <w:r w:rsidRPr="002814B7">
              <w:rPr>
                <w:rFonts w:ascii="Times New Roman" w:hAnsi="Times New Roman" w:cs="Times New Roman"/>
                <w:b/>
                <w:sz w:val="24"/>
                <w:szCs w:val="24"/>
              </w:rPr>
              <w:t>Baseline project/</w:t>
            </w:r>
          </w:p>
          <w:p w14:paraId="445F5122" w14:textId="77777777" w:rsidR="002814B7" w:rsidRPr="002814B7" w:rsidRDefault="002814B7" w:rsidP="002814B7">
            <w:pPr>
              <w:jc w:val="center"/>
              <w:rPr>
                <w:rFonts w:ascii="Times New Roman" w:hAnsi="Times New Roman" w:cs="Times New Roman"/>
                <w:b/>
                <w:sz w:val="24"/>
                <w:szCs w:val="24"/>
              </w:rPr>
            </w:pPr>
            <w:r w:rsidRPr="002814B7">
              <w:rPr>
                <w:rFonts w:ascii="Times New Roman" w:hAnsi="Times New Roman" w:cs="Times New Roman"/>
                <w:b/>
                <w:sz w:val="24"/>
                <w:szCs w:val="24"/>
              </w:rPr>
              <w:t>BAU scenario</w:t>
            </w:r>
          </w:p>
        </w:tc>
        <w:tc>
          <w:tcPr>
            <w:tcW w:w="5220" w:type="dxa"/>
          </w:tcPr>
          <w:p w14:paraId="17B85D65" w14:textId="77777777" w:rsidR="002814B7" w:rsidRPr="002814B7" w:rsidRDefault="002814B7" w:rsidP="002814B7">
            <w:pPr>
              <w:jc w:val="center"/>
              <w:rPr>
                <w:rFonts w:ascii="Times New Roman" w:hAnsi="Times New Roman" w:cs="Times New Roman"/>
                <w:b/>
                <w:sz w:val="24"/>
                <w:szCs w:val="24"/>
              </w:rPr>
            </w:pPr>
            <w:r w:rsidRPr="002814B7">
              <w:rPr>
                <w:rFonts w:ascii="Times New Roman" w:hAnsi="Times New Roman" w:cs="Times New Roman"/>
                <w:b/>
                <w:sz w:val="24"/>
                <w:szCs w:val="24"/>
              </w:rPr>
              <w:t>GEF intervention/</w:t>
            </w:r>
          </w:p>
          <w:p w14:paraId="16E3AF94" w14:textId="77777777" w:rsidR="002814B7" w:rsidRPr="002814B7" w:rsidRDefault="002814B7" w:rsidP="002814B7">
            <w:pPr>
              <w:jc w:val="center"/>
              <w:rPr>
                <w:rFonts w:ascii="Times New Roman" w:hAnsi="Times New Roman" w:cs="Times New Roman"/>
                <w:b/>
                <w:sz w:val="24"/>
                <w:szCs w:val="24"/>
              </w:rPr>
            </w:pPr>
            <w:r w:rsidRPr="002814B7">
              <w:rPr>
                <w:rFonts w:ascii="Times New Roman" w:hAnsi="Times New Roman" w:cs="Times New Roman"/>
                <w:b/>
                <w:sz w:val="24"/>
                <w:szCs w:val="24"/>
              </w:rPr>
              <w:t>GEF scenario</w:t>
            </w:r>
          </w:p>
        </w:tc>
        <w:tc>
          <w:tcPr>
            <w:tcW w:w="2070" w:type="dxa"/>
          </w:tcPr>
          <w:p w14:paraId="37D389F9" w14:textId="77777777" w:rsidR="002814B7" w:rsidRPr="002814B7" w:rsidRDefault="002814B7" w:rsidP="002814B7">
            <w:pPr>
              <w:pStyle w:val="ListParagraph"/>
              <w:ind w:firstLineChars="0" w:firstLine="0"/>
              <w:jc w:val="center"/>
              <w:rPr>
                <w:rFonts w:ascii="Times New Roman" w:hAnsi="Times New Roman" w:cs="Times New Roman"/>
                <w:b/>
                <w:sz w:val="24"/>
                <w:szCs w:val="24"/>
              </w:rPr>
            </w:pPr>
            <w:r w:rsidRPr="002814B7">
              <w:rPr>
                <w:rFonts w:ascii="Times New Roman" w:hAnsi="Times New Roman" w:cs="Times New Roman"/>
                <w:b/>
                <w:sz w:val="24"/>
                <w:szCs w:val="24"/>
              </w:rPr>
              <w:t>Global environmental benefits</w:t>
            </w:r>
          </w:p>
        </w:tc>
        <w:tc>
          <w:tcPr>
            <w:tcW w:w="1530" w:type="dxa"/>
          </w:tcPr>
          <w:p w14:paraId="4960DAB1" w14:textId="77777777" w:rsidR="002814B7" w:rsidRPr="002814B7" w:rsidRDefault="002814B7" w:rsidP="002814B7">
            <w:pPr>
              <w:jc w:val="center"/>
              <w:rPr>
                <w:rFonts w:ascii="Times New Roman" w:hAnsi="Times New Roman" w:cs="Times New Roman"/>
                <w:b/>
                <w:sz w:val="24"/>
                <w:szCs w:val="24"/>
              </w:rPr>
            </w:pPr>
            <w:r w:rsidRPr="002814B7">
              <w:rPr>
                <w:rFonts w:ascii="Times New Roman" w:hAnsi="Times New Roman" w:cs="Times New Roman"/>
                <w:b/>
                <w:sz w:val="24"/>
                <w:szCs w:val="24"/>
              </w:rPr>
              <w:t>Incremental cost</w:t>
            </w:r>
          </w:p>
        </w:tc>
      </w:tr>
      <w:tr w:rsidR="002814B7" w:rsidRPr="002814B7" w14:paraId="7FE199CB" w14:textId="77777777" w:rsidTr="002814B7">
        <w:tc>
          <w:tcPr>
            <w:tcW w:w="1336" w:type="dxa"/>
          </w:tcPr>
          <w:p w14:paraId="13ABCB9E"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National TAs</w:t>
            </w:r>
          </w:p>
        </w:tc>
        <w:tc>
          <w:tcPr>
            <w:tcW w:w="3879" w:type="dxa"/>
          </w:tcPr>
          <w:p w14:paraId="40AF2053"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National policy directives to promote the development of multimodal freight transport and improve urban freight distribution</w:t>
            </w:r>
          </w:p>
          <w:p w14:paraId="1977E546"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Local government accelerate the planning and investment in freight infrastructure and services</w:t>
            </w:r>
          </w:p>
          <w:p w14:paraId="27A36F18"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Some freight may be shifted to cleaner modes</w:t>
            </w:r>
          </w:p>
          <w:p w14:paraId="43E9BC31"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Some urban freight trips may be consolidated and reduced</w:t>
            </w:r>
          </w:p>
        </w:tc>
        <w:tc>
          <w:tcPr>
            <w:tcW w:w="5220" w:type="dxa"/>
          </w:tcPr>
          <w:p w14:paraId="78E580C9"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Policy/strategy/guideline to address impediments in policy, planning, operational, standardization, information for multimodal transport and urban freight distribution</w:t>
            </w:r>
          </w:p>
          <w:p w14:paraId="178A88D2"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 xml:space="preserve">Planning and investment informed by data and freight flow modal </w:t>
            </w:r>
          </w:p>
          <w:p w14:paraId="38AFA60C"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China’s freight structure optimized</w:t>
            </w:r>
          </w:p>
          <w:p w14:paraId="4581F852"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Railway/waterway capacity fully utilized</w:t>
            </w:r>
          </w:p>
          <w:p w14:paraId="2620331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More long-haul freight shifted to railway and waterway</w:t>
            </w:r>
          </w:p>
          <w:p w14:paraId="3C54AFE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Urban freight efficiency improved</w:t>
            </w:r>
          </w:p>
          <w:p w14:paraId="17ED13C0"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Urban freight trips consolidated, optimized and reduced</w:t>
            </w:r>
          </w:p>
        </w:tc>
        <w:tc>
          <w:tcPr>
            <w:tcW w:w="2070" w:type="dxa"/>
          </w:tcPr>
          <w:p w14:paraId="7D1B76A0"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Indirect GHG emission reduction, contributing to China’s INDC goal</w:t>
            </w:r>
          </w:p>
        </w:tc>
        <w:tc>
          <w:tcPr>
            <w:tcW w:w="1530" w:type="dxa"/>
          </w:tcPr>
          <w:p w14:paraId="21A2DC13"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$3.15 million</w:t>
            </w:r>
          </w:p>
        </w:tc>
      </w:tr>
      <w:tr w:rsidR="002814B7" w:rsidRPr="002814B7" w14:paraId="78CCD5EC" w14:textId="77777777" w:rsidTr="002814B7">
        <w:tc>
          <w:tcPr>
            <w:tcW w:w="1336" w:type="dxa"/>
          </w:tcPr>
          <w:p w14:paraId="0CD5F93C" w14:textId="77777777" w:rsidR="002814B7" w:rsidRPr="002814B7" w:rsidRDefault="002814B7" w:rsidP="002814B7">
            <w:pPr>
              <w:rPr>
                <w:rFonts w:ascii="Times New Roman" w:hAnsi="Times New Roman" w:cs="Times New Roman"/>
                <w:sz w:val="24"/>
                <w:szCs w:val="24"/>
              </w:rPr>
            </w:pPr>
            <w:r w:rsidRPr="002814B7">
              <w:rPr>
                <w:rFonts w:ascii="Times New Roman" w:hAnsi="Times New Roman" w:cs="Times New Roman"/>
                <w:sz w:val="24"/>
                <w:szCs w:val="24"/>
              </w:rPr>
              <w:t>Yantai pilot</w:t>
            </w:r>
          </w:p>
        </w:tc>
        <w:tc>
          <w:tcPr>
            <w:tcW w:w="3879" w:type="dxa"/>
          </w:tcPr>
          <w:p w14:paraId="07C72946"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 xml:space="preserve">Investment in logistics hubs and facilities, establishment of a trucking association for drop-and-pull, experienced third-party logistics companies to run the </w:t>
            </w:r>
            <w:proofErr w:type="spellStart"/>
            <w:r w:rsidRPr="002814B7">
              <w:rPr>
                <w:rFonts w:ascii="Times New Roman" w:hAnsi="Times New Roman" w:cs="Times New Roman"/>
                <w:sz w:val="24"/>
                <w:szCs w:val="24"/>
              </w:rPr>
              <w:t>Bohai</w:t>
            </w:r>
            <w:proofErr w:type="spellEnd"/>
            <w:r w:rsidRPr="002814B7">
              <w:rPr>
                <w:rFonts w:ascii="Times New Roman" w:hAnsi="Times New Roman" w:cs="Times New Roman"/>
                <w:sz w:val="24"/>
                <w:szCs w:val="24"/>
              </w:rPr>
              <w:t xml:space="preserve"> Bay multimodal freight business</w:t>
            </w:r>
          </w:p>
          <w:p w14:paraId="7E8717ED"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Infrastructure built</w:t>
            </w:r>
          </w:p>
          <w:p w14:paraId="1FADD37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lastRenderedPageBreak/>
              <w:t>Some freight traffic shifted from road to seaway</w:t>
            </w:r>
          </w:p>
          <w:p w14:paraId="6A96332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Third-party logistics operator engaged</w:t>
            </w:r>
          </w:p>
        </w:tc>
        <w:tc>
          <w:tcPr>
            <w:tcW w:w="5220" w:type="dxa"/>
          </w:tcPr>
          <w:p w14:paraId="1F353E7B"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lastRenderedPageBreak/>
              <w:t xml:space="preserve">Policies and incentives to attract more freight traffic to Yantai-Dalian seaway, credibility system of logistics operators, and business plan and operational plan to improve freight efficiency </w:t>
            </w:r>
          </w:p>
          <w:p w14:paraId="58AAA9F5"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 xml:space="preserve"> Additional freight and trucks attracted to seaway</w:t>
            </w:r>
          </w:p>
          <w:p w14:paraId="2646FB7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More operators join the trucking association</w:t>
            </w:r>
          </w:p>
          <w:p w14:paraId="0C29C772"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lastRenderedPageBreak/>
              <w:t xml:space="preserve">Successful operations of </w:t>
            </w:r>
            <w:proofErr w:type="spellStart"/>
            <w:r w:rsidRPr="002814B7">
              <w:rPr>
                <w:rFonts w:ascii="Times New Roman" w:hAnsi="Times New Roman" w:cs="Times New Roman"/>
                <w:sz w:val="24"/>
                <w:szCs w:val="24"/>
              </w:rPr>
              <w:t>Bohai</w:t>
            </w:r>
            <w:proofErr w:type="spellEnd"/>
            <w:r w:rsidRPr="002814B7">
              <w:rPr>
                <w:rFonts w:ascii="Times New Roman" w:hAnsi="Times New Roman" w:cs="Times New Roman"/>
                <w:sz w:val="24"/>
                <w:szCs w:val="24"/>
              </w:rPr>
              <w:t xml:space="preserve"> Bay multimodal freight business</w:t>
            </w:r>
          </w:p>
        </w:tc>
        <w:tc>
          <w:tcPr>
            <w:tcW w:w="2070" w:type="dxa"/>
          </w:tcPr>
          <w:p w14:paraId="39D51145"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lastRenderedPageBreak/>
              <w:t>Direct GHG emission reduction, from attracting additional freight trucks to use drop-and-pull compared to BAU</w:t>
            </w:r>
          </w:p>
          <w:p w14:paraId="3E044807" w14:textId="77777777" w:rsidR="002814B7" w:rsidRPr="002814B7" w:rsidRDefault="002814B7" w:rsidP="002814B7">
            <w:pPr>
              <w:pStyle w:val="ListParagraph"/>
              <w:ind w:firstLine="480"/>
              <w:rPr>
                <w:rFonts w:ascii="Times New Roman" w:hAnsi="Times New Roman" w:cs="Times New Roman"/>
                <w:sz w:val="24"/>
                <w:szCs w:val="24"/>
              </w:rPr>
            </w:pPr>
          </w:p>
          <w:p w14:paraId="454C04B7"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(lifecycle CO2 emission reduction estimated to be 1.10 million tons)</w:t>
            </w:r>
          </w:p>
        </w:tc>
        <w:tc>
          <w:tcPr>
            <w:tcW w:w="1530" w:type="dxa"/>
          </w:tcPr>
          <w:p w14:paraId="105DC7F6"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lastRenderedPageBreak/>
              <w:t>$0.75 million</w:t>
            </w:r>
          </w:p>
        </w:tc>
      </w:tr>
      <w:tr w:rsidR="002814B7" w:rsidRPr="002814B7" w14:paraId="4356160E" w14:textId="77777777" w:rsidTr="002814B7">
        <w:tc>
          <w:tcPr>
            <w:tcW w:w="1336" w:type="dxa"/>
          </w:tcPr>
          <w:p w14:paraId="6537A95B"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Weifang pilot</w:t>
            </w:r>
          </w:p>
        </w:tc>
        <w:tc>
          <w:tcPr>
            <w:tcW w:w="3879" w:type="dxa"/>
          </w:tcPr>
          <w:p w14:paraId="2368F42F"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Construction of 4 urban freight consolidation centers</w:t>
            </w:r>
          </w:p>
          <w:p w14:paraId="0C6C66AD"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Freight consolidated in 4 centers being shipped to end customers</w:t>
            </w:r>
          </w:p>
        </w:tc>
        <w:tc>
          <w:tcPr>
            <w:tcW w:w="5220" w:type="dxa"/>
          </w:tcPr>
          <w:p w14:paraId="35ABA5C8"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Data collection and analytics to provide urban distribution optimization solutions</w:t>
            </w:r>
          </w:p>
          <w:p w14:paraId="1503C692"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Freight distribution in 4 centers optimized</w:t>
            </w:r>
          </w:p>
          <w:p w14:paraId="4CE58B81"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Freight route optimized</w:t>
            </w:r>
          </w:p>
          <w:p w14:paraId="1D25C41C"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Off-peak delivery plans</w:t>
            </w:r>
          </w:p>
          <w:p w14:paraId="4CE11D65"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Introduction of clean energy vehicles</w:t>
            </w:r>
          </w:p>
        </w:tc>
        <w:tc>
          <w:tcPr>
            <w:tcW w:w="2070" w:type="dxa"/>
          </w:tcPr>
          <w:p w14:paraId="73318082"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Direct GHG emission reduction, from reducing freight trip distance and increasing energy efficiency of freight vehicles compared to BAU</w:t>
            </w:r>
          </w:p>
        </w:tc>
        <w:tc>
          <w:tcPr>
            <w:tcW w:w="1530" w:type="dxa"/>
          </w:tcPr>
          <w:p w14:paraId="4D1BECBE"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$0.55 million</w:t>
            </w:r>
          </w:p>
        </w:tc>
      </w:tr>
      <w:tr w:rsidR="002814B7" w:rsidRPr="002814B7" w14:paraId="2C848B39" w14:textId="77777777" w:rsidTr="002814B7">
        <w:tc>
          <w:tcPr>
            <w:tcW w:w="1336" w:type="dxa"/>
          </w:tcPr>
          <w:p w14:paraId="5898F98A"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Xiamen pilot</w:t>
            </w:r>
          </w:p>
        </w:tc>
        <w:tc>
          <w:tcPr>
            <w:tcW w:w="3879" w:type="dxa"/>
          </w:tcPr>
          <w:p w14:paraId="7FAA16E5"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Construction of Xiamen port railway hub</w:t>
            </w:r>
          </w:p>
          <w:p w14:paraId="3B3D4162"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Some freight shift from road to railway</w:t>
            </w:r>
          </w:p>
        </w:tc>
        <w:tc>
          <w:tcPr>
            <w:tcW w:w="5220" w:type="dxa"/>
          </w:tcPr>
          <w:p w14:paraId="38021F8C"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Development of multimodal logistics information platform and optimizing port internal traffic</w:t>
            </w:r>
          </w:p>
          <w:p w14:paraId="44811A9F"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Multimodal freight transport efficiency improved</w:t>
            </w:r>
          </w:p>
          <w:p w14:paraId="27E71AA8"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Easier access to shipping orders</w:t>
            </w:r>
          </w:p>
          <w:p w14:paraId="67F67127"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 xml:space="preserve">More freight shifted from road to railway </w:t>
            </w:r>
          </w:p>
        </w:tc>
        <w:tc>
          <w:tcPr>
            <w:tcW w:w="2070" w:type="dxa"/>
          </w:tcPr>
          <w:p w14:paraId="745FC200"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Direct GHG emission reduction, from shifting more freight to railway compared to BAU</w:t>
            </w:r>
          </w:p>
        </w:tc>
        <w:tc>
          <w:tcPr>
            <w:tcW w:w="1530" w:type="dxa"/>
          </w:tcPr>
          <w:p w14:paraId="18A27C3A"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$0.70 million</w:t>
            </w:r>
          </w:p>
        </w:tc>
      </w:tr>
      <w:tr w:rsidR="002814B7" w:rsidRPr="002814B7" w14:paraId="7AC75F9E" w14:textId="77777777" w:rsidTr="002814B7">
        <w:tc>
          <w:tcPr>
            <w:tcW w:w="1336" w:type="dxa"/>
          </w:tcPr>
          <w:p w14:paraId="73DDCE7D"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Guangdong pilot</w:t>
            </w:r>
          </w:p>
        </w:tc>
        <w:tc>
          <w:tcPr>
            <w:tcW w:w="3879" w:type="dxa"/>
          </w:tcPr>
          <w:p w14:paraId="1F4787E0"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Construction of freight hubs and development of logistics information platform</w:t>
            </w:r>
          </w:p>
          <w:p w14:paraId="16345699"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Increased rural freight trips</w:t>
            </w:r>
          </w:p>
          <w:p w14:paraId="70EAE43A"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 xml:space="preserve">Empty freight trucks from rural to urban </w:t>
            </w:r>
          </w:p>
        </w:tc>
        <w:tc>
          <w:tcPr>
            <w:tcW w:w="5220" w:type="dxa"/>
          </w:tcPr>
          <w:p w14:paraId="7E426B32"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Pilot of urban-rural integrated distribution</w:t>
            </w:r>
          </w:p>
          <w:p w14:paraId="55174D2E"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Demand and supply matched between rural-to-urban freight and urban-to-rural empty return trucks</w:t>
            </w:r>
          </w:p>
          <w:p w14:paraId="79F8CCD4"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Rural freight consolidated</w:t>
            </w:r>
          </w:p>
          <w:p w14:paraId="58D6C92A"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lastRenderedPageBreak/>
              <w:t>Return trucks replacing the individual villager’s rural freight trips</w:t>
            </w:r>
          </w:p>
        </w:tc>
        <w:tc>
          <w:tcPr>
            <w:tcW w:w="2070" w:type="dxa"/>
          </w:tcPr>
          <w:p w14:paraId="42F03CAE" w14:textId="6D5186A7" w:rsidR="002814B7" w:rsidRPr="002814B7" w:rsidRDefault="002814B7" w:rsidP="002814B7">
            <w:pPr>
              <w:pStyle w:val="ListParagraph"/>
              <w:ind w:firstLineChars="0" w:firstLine="0"/>
              <w:jc w:val="left"/>
              <w:rPr>
                <w:rFonts w:ascii="Times New Roman" w:hAnsi="Times New Roman" w:cs="Times New Roman"/>
                <w:sz w:val="24"/>
                <w:szCs w:val="24"/>
              </w:rPr>
            </w:pPr>
            <w:r>
              <w:rPr>
                <w:rFonts w:ascii="Times New Roman" w:hAnsi="Times New Roman" w:cs="Times New Roman"/>
                <w:sz w:val="24"/>
                <w:szCs w:val="24"/>
              </w:rPr>
              <w:lastRenderedPageBreak/>
              <w:t>D</w:t>
            </w:r>
            <w:r w:rsidRPr="002814B7">
              <w:rPr>
                <w:rFonts w:ascii="Times New Roman" w:hAnsi="Times New Roman" w:cs="Times New Roman"/>
                <w:sz w:val="24"/>
                <w:szCs w:val="24"/>
              </w:rPr>
              <w:t>irect GHG emission reduction, from avoiding rural-to-urban freight trips</w:t>
            </w:r>
          </w:p>
          <w:p w14:paraId="1554B2AF" w14:textId="77777777" w:rsidR="002814B7" w:rsidRPr="002814B7" w:rsidRDefault="002814B7" w:rsidP="002814B7">
            <w:pPr>
              <w:pStyle w:val="ListParagraph"/>
              <w:ind w:firstLine="480"/>
              <w:rPr>
                <w:rFonts w:ascii="Times New Roman" w:hAnsi="Times New Roman" w:cs="Times New Roman"/>
                <w:sz w:val="24"/>
                <w:szCs w:val="24"/>
              </w:rPr>
            </w:pPr>
          </w:p>
          <w:p w14:paraId="6D57A462"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lastRenderedPageBreak/>
              <w:t>(lifecycle CO2 emission reduction estimated to be 0.23 million tons)</w:t>
            </w:r>
          </w:p>
        </w:tc>
        <w:tc>
          <w:tcPr>
            <w:tcW w:w="1530" w:type="dxa"/>
          </w:tcPr>
          <w:p w14:paraId="564A4860"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lastRenderedPageBreak/>
              <w:t>$0.75 million</w:t>
            </w:r>
          </w:p>
        </w:tc>
      </w:tr>
      <w:tr w:rsidR="002814B7" w:rsidRPr="002814B7" w14:paraId="2295862E" w14:textId="77777777" w:rsidTr="002814B7">
        <w:tc>
          <w:tcPr>
            <w:tcW w:w="1336" w:type="dxa"/>
          </w:tcPr>
          <w:p w14:paraId="4DAC1AF2"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Hubei pilot</w:t>
            </w:r>
          </w:p>
        </w:tc>
        <w:tc>
          <w:tcPr>
            <w:tcW w:w="3879" w:type="dxa"/>
          </w:tcPr>
          <w:p w14:paraId="5E929B24"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 xml:space="preserve">Construction of the </w:t>
            </w:r>
            <w:proofErr w:type="spellStart"/>
            <w:r w:rsidRPr="002814B7">
              <w:rPr>
                <w:rFonts w:ascii="Times New Roman" w:hAnsi="Times New Roman" w:cs="Times New Roman"/>
                <w:sz w:val="24"/>
                <w:szCs w:val="24"/>
              </w:rPr>
              <w:t>Yakou</w:t>
            </w:r>
            <w:proofErr w:type="spellEnd"/>
            <w:r w:rsidRPr="002814B7">
              <w:rPr>
                <w:rFonts w:ascii="Times New Roman" w:hAnsi="Times New Roman" w:cs="Times New Roman"/>
                <w:sz w:val="24"/>
                <w:szCs w:val="24"/>
              </w:rPr>
              <w:t xml:space="preserve"> navigation-hydropower complex</w:t>
            </w:r>
          </w:p>
          <w:p w14:paraId="39569D21"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Increased inland waterway capacity on Han River</w:t>
            </w:r>
          </w:p>
          <w:p w14:paraId="4AD6C7CA"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Increased freight volume by waterway</w:t>
            </w:r>
          </w:p>
        </w:tc>
        <w:tc>
          <w:tcPr>
            <w:tcW w:w="5220" w:type="dxa"/>
          </w:tcPr>
          <w:p w14:paraId="2CBB7131"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Strategic plan for improving the integrated development of Han River inland waterway</w:t>
            </w:r>
          </w:p>
          <w:p w14:paraId="2DF2325A"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Improved reliability of inland waterway transport on Han River</w:t>
            </w:r>
          </w:p>
          <w:p w14:paraId="3F828076"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Improved efficiency of multimodal transport operation</w:t>
            </w:r>
          </w:p>
          <w:p w14:paraId="0C86F993"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More freight shifted from road to inland waterway</w:t>
            </w:r>
          </w:p>
        </w:tc>
        <w:tc>
          <w:tcPr>
            <w:tcW w:w="2070" w:type="dxa"/>
          </w:tcPr>
          <w:p w14:paraId="3121338D"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Direct GHG emission reduction, from shifting more freight to inland waterway compared to BAU</w:t>
            </w:r>
          </w:p>
        </w:tc>
        <w:tc>
          <w:tcPr>
            <w:tcW w:w="1530" w:type="dxa"/>
          </w:tcPr>
          <w:p w14:paraId="61C37612"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$0.30 million</w:t>
            </w:r>
          </w:p>
        </w:tc>
      </w:tr>
      <w:tr w:rsidR="002814B7" w:rsidRPr="002814B7" w14:paraId="491E8A6C" w14:textId="77777777" w:rsidTr="002814B7">
        <w:tc>
          <w:tcPr>
            <w:tcW w:w="1336" w:type="dxa"/>
          </w:tcPr>
          <w:p w14:paraId="5D494CEE"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Capacity Building</w:t>
            </w:r>
          </w:p>
        </w:tc>
        <w:tc>
          <w:tcPr>
            <w:tcW w:w="3879" w:type="dxa"/>
          </w:tcPr>
          <w:p w14:paraId="60192578" w14:textId="77777777" w:rsidR="002814B7" w:rsidRPr="002814B7" w:rsidRDefault="002814B7" w:rsidP="002814B7">
            <w:pPr>
              <w:pStyle w:val="ListParagraph"/>
              <w:ind w:firstLine="480"/>
              <w:rPr>
                <w:rFonts w:ascii="Times New Roman" w:hAnsi="Times New Roman" w:cs="Times New Roman"/>
                <w:sz w:val="24"/>
                <w:szCs w:val="24"/>
              </w:rPr>
            </w:pPr>
          </w:p>
        </w:tc>
        <w:tc>
          <w:tcPr>
            <w:tcW w:w="5220" w:type="dxa"/>
          </w:tcPr>
          <w:p w14:paraId="3FBF52B9"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Workshops and trainings to promote the key policy/ strategy/guideline and disseminate the experiences gained from pilot projects</w:t>
            </w:r>
          </w:p>
          <w:p w14:paraId="29D54CCA"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Quicker adoption of the policy/ guideline by stakeholders</w:t>
            </w:r>
          </w:p>
          <w:p w14:paraId="76EFA318" w14:textId="77777777" w:rsidR="002814B7" w:rsidRPr="002814B7" w:rsidRDefault="002814B7" w:rsidP="002814B7">
            <w:pPr>
              <w:pStyle w:val="ListParagraph"/>
              <w:widowControl/>
              <w:numPr>
                <w:ilvl w:val="0"/>
                <w:numId w:val="7"/>
              </w:numPr>
              <w:ind w:firstLineChars="0"/>
              <w:contextualSpacing/>
              <w:jc w:val="left"/>
              <w:rPr>
                <w:rFonts w:ascii="Times New Roman" w:hAnsi="Times New Roman" w:cs="Times New Roman"/>
                <w:sz w:val="24"/>
                <w:szCs w:val="24"/>
              </w:rPr>
            </w:pPr>
            <w:r w:rsidRPr="002814B7">
              <w:rPr>
                <w:rFonts w:ascii="Times New Roman" w:hAnsi="Times New Roman" w:cs="Times New Roman"/>
                <w:sz w:val="24"/>
                <w:szCs w:val="24"/>
              </w:rPr>
              <w:t>Replication of the innovations from the pilots in other projects</w:t>
            </w:r>
          </w:p>
        </w:tc>
        <w:tc>
          <w:tcPr>
            <w:tcW w:w="2070" w:type="dxa"/>
          </w:tcPr>
          <w:p w14:paraId="6250B505" w14:textId="77777777" w:rsidR="002814B7" w:rsidRPr="002814B7" w:rsidRDefault="002814B7" w:rsidP="002814B7">
            <w:pPr>
              <w:pStyle w:val="ListParagraph"/>
              <w:ind w:firstLineChars="0" w:firstLine="0"/>
              <w:jc w:val="left"/>
              <w:rPr>
                <w:rFonts w:ascii="Times New Roman" w:hAnsi="Times New Roman" w:cs="Times New Roman"/>
                <w:sz w:val="24"/>
                <w:szCs w:val="24"/>
              </w:rPr>
            </w:pPr>
            <w:r w:rsidRPr="002814B7">
              <w:rPr>
                <w:rFonts w:ascii="Times New Roman" w:hAnsi="Times New Roman" w:cs="Times New Roman"/>
                <w:sz w:val="24"/>
                <w:szCs w:val="24"/>
              </w:rPr>
              <w:t>Indirect GHG emission reduction, from replication effects</w:t>
            </w:r>
          </w:p>
        </w:tc>
        <w:tc>
          <w:tcPr>
            <w:tcW w:w="1530" w:type="dxa"/>
          </w:tcPr>
          <w:p w14:paraId="4D3D70D5" w14:textId="77777777" w:rsidR="002814B7" w:rsidRPr="002814B7" w:rsidRDefault="002814B7" w:rsidP="002814B7">
            <w:pPr>
              <w:pStyle w:val="ListParagraph"/>
              <w:ind w:firstLineChars="0" w:firstLine="0"/>
              <w:rPr>
                <w:rFonts w:ascii="Times New Roman" w:hAnsi="Times New Roman" w:cs="Times New Roman"/>
                <w:sz w:val="24"/>
                <w:szCs w:val="24"/>
              </w:rPr>
            </w:pPr>
            <w:r w:rsidRPr="002814B7">
              <w:rPr>
                <w:rFonts w:ascii="Times New Roman" w:hAnsi="Times New Roman" w:cs="Times New Roman"/>
                <w:sz w:val="24"/>
                <w:szCs w:val="24"/>
              </w:rPr>
              <w:t>$2.05 million</w:t>
            </w:r>
          </w:p>
        </w:tc>
      </w:tr>
    </w:tbl>
    <w:p w14:paraId="1CBE4E10" w14:textId="1E4CFC6D" w:rsidR="002814B7" w:rsidRDefault="002814B7" w:rsidP="0053102E">
      <w:pPr>
        <w:widowControl/>
        <w:jc w:val="left"/>
        <w:rPr>
          <w:rFonts w:ascii="Times New Roman" w:hAnsi="Times New Roman" w:cs="Times New Roman"/>
          <w:sz w:val="24"/>
          <w:szCs w:val="24"/>
        </w:rPr>
      </w:pPr>
    </w:p>
    <w:p w14:paraId="4281B632" w14:textId="77777777" w:rsidR="000572F5" w:rsidRDefault="000572F5">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0A7C9CCB" w14:textId="2D9EDC99" w:rsidR="002814B7" w:rsidRDefault="002814B7" w:rsidP="002814B7">
      <w:pPr>
        <w:widowControl/>
        <w:jc w:val="center"/>
        <w:rPr>
          <w:rFonts w:ascii="Times New Roman" w:hAnsi="Times New Roman" w:cs="Times New Roman"/>
          <w:b/>
          <w:sz w:val="24"/>
          <w:szCs w:val="24"/>
        </w:rPr>
      </w:pPr>
      <w:r>
        <w:rPr>
          <w:rFonts w:ascii="Times New Roman" w:hAnsi="Times New Roman" w:cs="Times New Roman"/>
          <w:b/>
          <w:sz w:val="24"/>
          <w:szCs w:val="24"/>
        </w:rPr>
        <w:lastRenderedPageBreak/>
        <w:t>Table 2: Calculation for Yantai Pilot</w:t>
      </w:r>
    </w:p>
    <w:p w14:paraId="3D285074" w14:textId="77777777" w:rsidR="002814B7" w:rsidRPr="002814B7" w:rsidRDefault="002814B7" w:rsidP="002814B7">
      <w:pPr>
        <w:widowControl/>
        <w:jc w:val="center"/>
        <w:rPr>
          <w:rFonts w:ascii="Times New Roman" w:hAnsi="Times New Roman" w:cs="Times New Roman"/>
          <w:b/>
          <w:sz w:val="24"/>
          <w:szCs w:val="24"/>
        </w:rPr>
      </w:pPr>
    </w:p>
    <w:tbl>
      <w:tblPr>
        <w:tblW w:w="14024" w:type="dxa"/>
        <w:tblLook w:val="04A0" w:firstRow="1" w:lastRow="0" w:firstColumn="1" w:lastColumn="0" w:noHBand="0" w:noVBand="1"/>
      </w:tblPr>
      <w:tblGrid>
        <w:gridCol w:w="943"/>
        <w:gridCol w:w="1877"/>
        <w:gridCol w:w="961"/>
        <w:gridCol w:w="996"/>
        <w:gridCol w:w="996"/>
        <w:gridCol w:w="1108"/>
        <w:gridCol w:w="982"/>
        <w:gridCol w:w="982"/>
        <w:gridCol w:w="983"/>
        <w:gridCol w:w="982"/>
        <w:gridCol w:w="982"/>
        <w:gridCol w:w="1116"/>
        <w:gridCol w:w="1116"/>
      </w:tblGrid>
      <w:tr w:rsidR="002814B7" w:rsidRPr="00551812" w14:paraId="33B47AB8" w14:textId="77777777" w:rsidTr="00E710E2">
        <w:trPr>
          <w:trHeight w:val="563"/>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4A11492"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Annual number of trucks (*10</w:t>
            </w:r>
            <w:r w:rsidRPr="00551812">
              <w:rPr>
                <w:rFonts w:ascii="Times New Roman" w:eastAsia="DengXian" w:hAnsi="Times New Roman" w:cs="Times New Roman"/>
                <w:b/>
                <w:bCs/>
                <w:color w:val="000000"/>
                <w:kern w:val="0"/>
                <w:sz w:val="24"/>
                <w:szCs w:val="24"/>
                <w:vertAlign w:val="superscript"/>
              </w:rPr>
              <w:t>4</w:t>
            </w:r>
            <w:r w:rsidRPr="00551812">
              <w:rPr>
                <w:rFonts w:ascii="Times New Roman" w:eastAsia="DengXian" w:hAnsi="Times New Roman" w:cs="Times New Roman"/>
                <w:b/>
                <w:bCs/>
                <w:color w:val="000000"/>
                <w:kern w:val="0"/>
                <w:sz w:val="24"/>
                <w:szCs w:val="24"/>
              </w:rPr>
              <w:t>)</w:t>
            </w:r>
          </w:p>
        </w:tc>
        <w:tc>
          <w:tcPr>
            <w:tcW w:w="961" w:type="dxa"/>
            <w:tcBorders>
              <w:top w:val="single" w:sz="8" w:space="0" w:color="auto"/>
              <w:left w:val="nil"/>
              <w:bottom w:val="single" w:sz="8" w:space="0" w:color="auto"/>
              <w:right w:val="single" w:sz="8" w:space="0" w:color="auto"/>
            </w:tcBorders>
            <w:shd w:val="clear" w:color="auto" w:fill="auto"/>
            <w:vAlign w:val="center"/>
            <w:hideMark/>
          </w:tcPr>
          <w:p w14:paraId="629F0F23"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2020</w:t>
            </w:r>
          </w:p>
        </w:tc>
        <w:tc>
          <w:tcPr>
            <w:tcW w:w="996" w:type="dxa"/>
            <w:tcBorders>
              <w:top w:val="single" w:sz="8" w:space="0" w:color="auto"/>
              <w:left w:val="nil"/>
              <w:bottom w:val="single" w:sz="8" w:space="0" w:color="auto"/>
              <w:right w:val="single" w:sz="8" w:space="0" w:color="auto"/>
            </w:tcBorders>
            <w:shd w:val="clear" w:color="auto" w:fill="auto"/>
            <w:vAlign w:val="center"/>
            <w:hideMark/>
          </w:tcPr>
          <w:p w14:paraId="0B14935A"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2021</w:t>
            </w:r>
          </w:p>
        </w:tc>
        <w:tc>
          <w:tcPr>
            <w:tcW w:w="996" w:type="dxa"/>
            <w:tcBorders>
              <w:top w:val="single" w:sz="8" w:space="0" w:color="auto"/>
              <w:left w:val="nil"/>
              <w:bottom w:val="single" w:sz="8" w:space="0" w:color="auto"/>
              <w:right w:val="single" w:sz="8" w:space="0" w:color="auto"/>
            </w:tcBorders>
            <w:shd w:val="clear" w:color="auto" w:fill="auto"/>
            <w:vAlign w:val="center"/>
            <w:hideMark/>
          </w:tcPr>
          <w:p w14:paraId="2F658ACF"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2022</w:t>
            </w:r>
          </w:p>
        </w:tc>
        <w:tc>
          <w:tcPr>
            <w:tcW w:w="1108" w:type="dxa"/>
            <w:tcBorders>
              <w:top w:val="single" w:sz="8" w:space="0" w:color="auto"/>
              <w:left w:val="nil"/>
              <w:bottom w:val="single" w:sz="8" w:space="0" w:color="auto"/>
              <w:right w:val="single" w:sz="8" w:space="0" w:color="auto"/>
            </w:tcBorders>
            <w:shd w:val="clear" w:color="auto" w:fill="auto"/>
            <w:vAlign w:val="center"/>
            <w:hideMark/>
          </w:tcPr>
          <w:p w14:paraId="658AF9FE"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2023</w:t>
            </w:r>
          </w:p>
        </w:tc>
        <w:tc>
          <w:tcPr>
            <w:tcW w:w="982" w:type="dxa"/>
            <w:tcBorders>
              <w:top w:val="single" w:sz="8" w:space="0" w:color="auto"/>
              <w:left w:val="nil"/>
              <w:bottom w:val="single" w:sz="8" w:space="0" w:color="auto"/>
              <w:right w:val="single" w:sz="8" w:space="0" w:color="auto"/>
            </w:tcBorders>
            <w:shd w:val="clear" w:color="auto" w:fill="auto"/>
            <w:vAlign w:val="center"/>
            <w:hideMark/>
          </w:tcPr>
          <w:p w14:paraId="1FA57A77"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2024</w:t>
            </w:r>
          </w:p>
        </w:tc>
        <w:tc>
          <w:tcPr>
            <w:tcW w:w="982" w:type="dxa"/>
            <w:tcBorders>
              <w:top w:val="single" w:sz="8" w:space="0" w:color="auto"/>
              <w:left w:val="nil"/>
              <w:bottom w:val="single" w:sz="8" w:space="0" w:color="auto"/>
              <w:right w:val="single" w:sz="8" w:space="0" w:color="auto"/>
            </w:tcBorders>
            <w:shd w:val="clear" w:color="auto" w:fill="auto"/>
            <w:vAlign w:val="center"/>
            <w:hideMark/>
          </w:tcPr>
          <w:p w14:paraId="2A57DE01"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2025</w:t>
            </w:r>
          </w:p>
        </w:tc>
        <w:tc>
          <w:tcPr>
            <w:tcW w:w="983" w:type="dxa"/>
            <w:tcBorders>
              <w:top w:val="single" w:sz="8" w:space="0" w:color="auto"/>
              <w:left w:val="nil"/>
              <w:bottom w:val="single" w:sz="8" w:space="0" w:color="auto"/>
              <w:right w:val="single" w:sz="8" w:space="0" w:color="auto"/>
            </w:tcBorders>
            <w:shd w:val="clear" w:color="auto" w:fill="auto"/>
            <w:vAlign w:val="center"/>
            <w:hideMark/>
          </w:tcPr>
          <w:p w14:paraId="07EC9DBD"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2026</w:t>
            </w:r>
          </w:p>
        </w:tc>
        <w:tc>
          <w:tcPr>
            <w:tcW w:w="982" w:type="dxa"/>
            <w:tcBorders>
              <w:top w:val="single" w:sz="8" w:space="0" w:color="auto"/>
              <w:left w:val="nil"/>
              <w:bottom w:val="single" w:sz="8" w:space="0" w:color="auto"/>
              <w:right w:val="single" w:sz="8" w:space="0" w:color="auto"/>
            </w:tcBorders>
            <w:shd w:val="clear" w:color="auto" w:fill="auto"/>
            <w:vAlign w:val="center"/>
            <w:hideMark/>
          </w:tcPr>
          <w:p w14:paraId="1B6C192E"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2027</w:t>
            </w:r>
          </w:p>
        </w:tc>
        <w:tc>
          <w:tcPr>
            <w:tcW w:w="982" w:type="dxa"/>
            <w:tcBorders>
              <w:top w:val="single" w:sz="8" w:space="0" w:color="auto"/>
              <w:left w:val="nil"/>
              <w:bottom w:val="single" w:sz="8" w:space="0" w:color="auto"/>
              <w:right w:val="single" w:sz="8" w:space="0" w:color="auto"/>
            </w:tcBorders>
            <w:shd w:val="clear" w:color="auto" w:fill="auto"/>
            <w:vAlign w:val="center"/>
            <w:hideMark/>
          </w:tcPr>
          <w:p w14:paraId="1D0EB20F"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2028</w:t>
            </w: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57D1B3B4"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2029</w:t>
            </w: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22E7DA75" w14:textId="77777777" w:rsidR="002814B7" w:rsidRPr="00551812" w:rsidRDefault="002814B7" w:rsidP="002814B7">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2030</w:t>
            </w:r>
          </w:p>
        </w:tc>
      </w:tr>
      <w:tr w:rsidR="002814B7" w:rsidRPr="00551812" w14:paraId="7E64FD4B" w14:textId="77777777" w:rsidTr="00E710E2">
        <w:trPr>
          <w:trHeight w:val="488"/>
        </w:trPr>
        <w:tc>
          <w:tcPr>
            <w:tcW w:w="943" w:type="dxa"/>
            <w:vMerge w:val="restart"/>
            <w:tcBorders>
              <w:top w:val="nil"/>
              <w:left w:val="single" w:sz="8" w:space="0" w:color="auto"/>
              <w:bottom w:val="single" w:sz="8" w:space="0" w:color="000000"/>
              <w:right w:val="single" w:sz="8" w:space="0" w:color="auto"/>
            </w:tcBorders>
            <w:shd w:val="clear" w:color="auto" w:fill="auto"/>
            <w:vAlign w:val="center"/>
            <w:hideMark/>
          </w:tcPr>
          <w:p w14:paraId="2DD4B1DF"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BAU</w:t>
            </w:r>
          </w:p>
        </w:tc>
        <w:tc>
          <w:tcPr>
            <w:tcW w:w="1877" w:type="dxa"/>
            <w:tcBorders>
              <w:top w:val="nil"/>
              <w:left w:val="nil"/>
              <w:bottom w:val="single" w:sz="8" w:space="0" w:color="auto"/>
              <w:right w:val="single" w:sz="8" w:space="0" w:color="auto"/>
            </w:tcBorders>
            <w:shd w:val="clear" w:color="auto" w:fill="auto"/>
            <w:vAlign w:val="center"/>
            <w:hideMark/>
          </w:tcPr>
          <w:p w14:paraId="53B8875C"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Roll on n roll off</w:t>
            </w:r>
          </w:p>
        </w:tc>
        <w:tc>
          <w:tcPr>
            <w:tcW w:w="961" w:type="dxa"/>
            <w:tcBorders>
              <w:top w:val="nil"/>
              <w:left w:val="nil"/>
              <w:bottom w:val="single" w:sz="8" w:space="0" w:color="auto"/>
              <w:right w:val="single" w:sz="8" w:space="0" w:color="auto"/>
            </w:tcBorders>
            <w:shd w:val="clear" w:color="auto" w:fill="auto"/>
            <w:vAlign w:val="center"/>
            <w:hideMark/>
          </w:tcPr>
          <w:p w14:paraId="692DBBF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130.71 </w:t>
            </w:r>
          </w:p>
        </w:tc>
        <w:tc>
          <w:tcPr>
            <w:tcW w:w="996" w:type="dxa"/>
            <w:tcBorders>
              <w:top w:val="nil"/>
              <w:left w:val="nil"/>
              <w:bottom w:val="single" w:sz="8" w:space="0" w:color="auto"/>
              <w:right w:val="single" w:sz="8" w:space="0" w:color="auto"/>
            </w:tcBorders>
            <w:shd w:val="clear" w:color="auto" w:fill="auto"/>
            <w:vAlign w:val="center"/>
            <w:hideMark/>
          </w:tcPr>
          <w:p w14:paraId="1A911A5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137.24 </w:t>
            </w:r>
          </w:p>
        </w:tc>
        <w:tc>
          <w:tcPr>
            <w:tcW w:w="996" w:type="dxa"/>
            <w:tcBorders>
              <w:top w:val="nil"/>
              <w:left w:val="nil"/>
              <w:bottom w:val="single" w:sz="8" w:space="0" w:color="auto"/>
              <w:right w:val="single" w:sz="8" w:space="0" w:color="auto"/>
            </w:tcBorders>
            <w:shd w:val="clear" w:color="auto" w:fill="auto"/>
            <w:vAlign w:val="center"/>
            <w:hideMark/>
          </w:tcPr>
          <w:p w14:paraId="4BAC887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144.10 </w:t>
            </w:r>
          </w:p>
        </w:tc>
        <w:tc>
          <w:tcPr>
            <w:tcW w:w="1108" w:type="dxa"/>
            <w:tcBorders>
              <w:top w:val="nil"/>
              <w:left w:val="nil"/>
              <w:bottom w:val="single" w:sz="8" w:space="0" w:color="auto"/>
              <w:right w:val="single" w:sz="8" w:space="0" w:color="auto"/>
            </w:tcBorders>
            <w:shd w:val="clear" w:color="auto" w:fill="auto"/>
            <w:vAlign w:val="center"/>
            <w:hideMark/>
          </w:tcPr>
          <w:p w14:paraId="34FC500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151.31 </w:t>
            </w:r>
          </w:p>
        </w:tc>
        <w:tc>
          <w:tcPr>
            <w:tcW w:w="982" w:type="dxa"/>
            <w:tcBorders>
              <w:top w:val="nil"/>
              <w:left w:val="nil"/>
              <w:bottom w:val="single" w:sz="8" w:space="0" w:color="auto"/>
              <w:right w:val="single" w:sz="8" w:space="0" w:color="auto"/>
            </w:tcBorders>
            <w:shd w:val="clear" w:color="auto" w:fill="auto"/>
            <w:vAlign w:val="center"/>
            <w:hideMark/>
          </w:tcPr>
          <w:p w14:paraId="4E967CE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158.88 </w:t>
            </w:r>
          </w:p>
        </w:tc>
        <w:tc>
          <w:tcPr>
            <w:tcW w:w="982" w:type="dxa"/>
            <w:tcBorders>
              <w:top w:val="nil"/>
              <w:left w:val="nil"/>
              <w:bottom w:val="single" w:sz="8" w:space="0" w:color="auto"/>
              <w:right w:val="single" w:sz="8" w:space="0" w:color="auto"/>
            </w:tcBorders>
            <w:shd w:val="clear" w:color="auto" w:fill="auto"/>
            <w:vAlign w:val="center"/>
            <w:hideMark/>
          </w:tcPr>
          <w:p w14:paraId="7E4350E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166.82 </w:t>
            </w:r>
          </w:p>
        </w:tc>
        <w:tc>
          <w:tcPr>
            <w:tcW w:w="983" w:type="dxa"/>
            <w:tcBorders>
              <w:top w:val="nil"/>
              <w:left w:val="nil"/>
              <w:bottom w:val="single" w:sz="8" w:space="0" w:color="auto"/>
              <w:right w:val="single" w:sz="8" w:space="0" w:color="auto"/>
            </w:tcBorders>
            <w:shd w:val="clear" w:color="auto" w:fill="auto"/>
            <w:vAlign w:val="center"/>
            <w:hideMark/>
          </w:tcPr>
          <w:p w14:paraId="7783D90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175.16 </w:t>
            </w:r>
          </w:p>
        </w:tc>
        <w:tc>
          <w:tcPr>
            <w:tcW w:w="982" w:type="dxa"/>
            <w:tcBorders>
              <w:top w:val="nil"/>
              <w:left w:val="nil"/>
              <w:bottom w:val="single" w:sz="8" w:space="0" w:color="auto"/>
              <w:right w:val="single" w:sz="8" w:space="0" w:color="auto"/>
            </w:tcBorders>
            <w:shd w:val="clear" w:color="auto" w:fill="auto"/>
            <w:vAlign w:val="center"/>
            <w:hideMark/>
          </w:tcPr>
          <w:p w14:paraId="182AC2D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183.92 </w:t>
            </w:r>
          </w:p>
        </w:tc>
        <w:tc>
          <w:tcPr>
            <w:tcW w:w="982" w:type="dxa"/>
            <w:tcBorders>
              <w:top w:val="nil"/>
              <w:left w:val="nil"/>
              <w:bottom w:val="single" w:sz="8" w:space="0" w:color="auto"/>
              <w:right w:val="single" w:sz="8" w:space="0" w:color="auto"/>
            </w:tcBorders>
            <w:shd w:val="clear" w:color="auto" w:fill="auto"/>
            <w:vAlign w:val="center"/>
            <w:hideMark/>
          </w:tcPr>
          <w:p w14:paraId="3B8129A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193.11 </w:t>
            </w:r>
          </w:p>
        </w:tc>
        <w:tc>
          <w:tcPr>
            <w:tcW w:w="1116" w:type="dxa"/>
            <w:tcBorders>
              <w:top w:val="nil"/>
              <w:left w:val="nil"/>
              <w:bottom w:val="single" w:sz="8" w:space="0" w:color="auto"/>
              <w:right w:val="single" w:sz="8" w:space="0" w:color="auto"/>
            </w:tcBorders>
            <w:shd w:val="clear" w:color="auto" w:fill="auto"/>
            <w:vAlign w:val="center"/>
            <w:hideMark/>
          </w:tcPr>
          <w:p w14:paraId="65273E4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202.77 </w:t>
            </w:r>
          </w:p>
        </w:tc>
        <w:tc>
          <w:tcPr>
            <w:tcW w:w="1116" w:type="dxa"/>
            <w:tcBorders>
              <w:top w:val="nil"/>
              <w:left w:val="nil"/>
              <w:bottom w:val="single" w:sz="8" w:space="0" w:color="auto"/>
              <w:right w:val="single" w:sz="8" w:space="0" w:color="auto"/>
            </w:tcBorders>
            <w:shd w:val="clear" w:color="auto" w:fill="auto"/>
            <w:vAlign w:val="center"/>
            <w:hideMark/>
          </w:tcPr>
          <w:p w14:paraId="2D8C675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212.91 </w:t>
            </w:r>
          </w:p>
        </w:tc>
      </w:tr>
      <w:tr w:rsidR="002814B7" w:rsidRPr="00551812" w14:paraId="0FEADAF7" w14:textId="77777777" w:rsidTr="00E710E2">
        <w:trPr>
          <w:trHeight w:val="488"/>
        </w:trPr>
        <w:tc>
          <w:tcPr>
            <w:tcW w:w="943" w:type="dxa"/>
            <w:vMerge/>
            <w:tcBorders>
              <w:top w:val="nil"/>
              <w:left w:val="single" w:sz="8" w:space="0" w:color="auto"/>
              <w:bottom w:val="single" w:sz="8" w:space="0" w:color="000000"/>
              <w:right w:val="single" w:sz="8" w:space="0" w:color="auto"/>
            </w:tcBorders>
            <w:vAlign w:val="center"/>
            <w:hideMark/>
          </w:tcPr>
          <w:p w14:paraId="03562926"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1B7556DF" w14:textId="77777777" w:rsidR="002814B7" w:rsidRPr="00551812" w:rsidRDefault="002814B7" w:rsidP="002814B7">
            <w:pPr>
              <w:widowControl/>
              <w:rPr>
                <w:rFonts w:ascii="Times New Roman" w:eastAsia="DengXian" w:hAnsi="Times New Roman" w:cs="Times New Roman"/>
                <w:b/>
                <w:bCs/>
                <w:color w:val="000000"/>
                <w:kern w:val="0"/>
                <w:sz w:val="24"/>
                <w:szCs w:val="24"/>
              </w:rPr>
            </w:pPr>
            <w:proofErr w:type="spellStart"/>
            <w:r w:rsidRPr="00551812">
              <w:rPr>
                <w:rFonts w:ascii="Times New Roman" w:eastAsia="DengXian" w:hAnsi="Times New Roman" w:cs="Times New Roman"/>
                <w:b/>
                <w:bCs/>
                <w:color w:val="000000"/>
                <w:kern w:val="0"/>
                <w:sz w:val="24"/>
                <w:szCs w:val="24"/>
              </w:rPr>
              <w:t>DnP</w:t>
            </w:r>
            <w:proofErr w:type="spellEnd"/>
            <w:r w:rsidRPr="00551812">
              <w:rPr>
                <w:rFonts w:ascii="Times New Roman" w:eastAsia="DengXian" w:hAnsi="Times New Roman" w:cs="Times New Roman"/>
                <w:b/>
                <w:bCs/>
                <w:color w:val="000000"/>
                <w:kern w:val="0"/>
                <w:sz w:val="24"/>
                <w:szCs w:val="24"/>
              </w:rPr>
              <w:t>/Total ratio</w:t>
            </w:r>
          </w:p>
        </w:tc>
        <w:tc>
          <w:tcPr>
            <w:tcW w:w="961" w:type="dxa"/>
            <w:tcBorders>
              <w:top w:val="nil"/>
              <w:left w:val="nil"/>
              <w:bottom w:val="single" w:sz="8" w:space="0" w:color="auto"/>
              <w:right w:val="single" w:sz="8" w:space="0" w:color="auto"/>
            </w:tcBorders>
            <w:shd w:val="clear" w:color="auto" w:fill="auto"/>
            <w:vAlign w:val="center"/>
            <w:hideMark/>
          </w:tcPr>
          <w:p w14:paraId="7F92681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96" w:type="dxa"/>
            <w:tcBorders>
              <w:top w:val="nil"/>
              <w:left w:val="nil"/>
              <w:bottom w:val="single" w:sz="8" w:space="0" w:color="auto"/>
              <w:right w:val="single" w:sz="8" w:space="0" w:color="auto"/>
            </w:tcBorders>
            <w:shd w:val="clear" w:color="auto" w:fill="auto"/>
            <w:vAlign w:val="center"/>
            <w:hideMark/>
          </w:tcPr>
          <w:p w14:paraId="2EB0850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96" w:type="dxa"/>
            <w:tcBorders>
              <w:top w:val="nil"/>
              <w:left w:val="nil"/>
              <w:bottom w:val="single" w:sz="8" w:space="0" w:color="auto"/>
              <w:right w:val="single" w:sz="8" w:space="0" w:color="auto"/>
            </w:tcBorders>
            <w:shd w:val="clear" w:color="auto" w:fill="auto"/>
            <w:vAlign w:val="center"/>
            <w:hideMark/>
          </w:tcPr>
          <w:p w14:paraId="44EC912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1108" w:type="dxa"/>
            <w:tcBorders>
              <w:top w:val="nil"/>
              <w:left w:val="nil"/>
              <w:bottom w:val="single" w:sz="8" w:space="0" w:color="auto"/>
              <w:right w:val="single" w:sz="8" w:space="0" w:color="auto"/>
            </w:tcBorders>
            <w:shd w:val="clear" w:color="auto" w:fill="auto"/>
            <w:vAlign w:val="center"/>
            <w:hideMark/>
          </w:tcPr>
          <w:p w14:paraId="4289215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82" w:type="dxa"/>
            <w:tcBorders>
              <w:top w:val="nil"/>
              <w:left w:val="nil"/>
              <w:bottom w:val="single" w:sz="8" w:space="0" w:color="auto"/>
              <w:right w:val="single" w:sz="8" w:space="0" w:color="auto"/>
            </w:tcBorders>
            <w:shd w:val="clear" w:color="auto" w:fill="auto"/>
            <w:vAlign w:val="center"/>
            <w:hideMark/>
          </w:tcPr>
          <w:p w14:paraId="21D0EBD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82" w:type="dxa"/>
            <w:tcBorders>
              <w:top w:val="nil"/>
              <w:left w:val="nil"/>
              <w:bottom w:val="single" w:sz="8" w:space="0" w:color="auto"/>
              <w:right w:val="single" w:sz="8" w:space="0" w:color="auto"/>
            </w:tcBorders>
            <w:shd w:val="clear" w:color="auto" w:fill="auto"/>
            <w:vAlign w:val="center"/>
            <w:hideMark/>
          </w:tcPr>
          <w:p w14:paraId="66F4336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83" w:type="dxa"/>
            <w:tcBorders>
              <w:top w:val="nil"/>
              <w:left w:val="nil"/>
              <w:bottom w:val="single" w:sz="8" w:space="0" w:color="auto"/>
              <w:right w:val="single" w:sz="8" w:space="0" w:color="auto"/>
            </w:tcBorders>
            <w:shd w:val="clear" w:color="auto" w:fill="auto"/>
            <w:vAlign w:val="center"/>
            <w:hideMark/>
          </w:tcPr>
          <w:p w14:paraId="4165CFC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82" w:type="dxa"/>
            <w:tcBorders>
              <w:top w:val="nil"/>
              <w:left w:val="nil"/>
              <w:bottom w:val="single" w:sz="8" w:space="0" w:color="auto"/>
              <w:right w:val="single" w:sz="8" w:space="0" w:color="auto"/>
            </w:tcBorders>
            <w:shd w:val="clear" w:color="auto" w:fill="auto"/>
            <w:vAlign w:val="center"/>
            <w:hideMark/>
          </w:tcPr>
          <w:p w14:paraId="79E04CA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982" w:type="dxa"/>
            <w:tcBorders>
              <w:top w:val="nil"/>
              <w:left w:val="nil"/>
              <w:bottom w:val="single" w:sz="8" w:space="0" w:color="auto"/>
              <w:right w:val="single" w:sz="8" w:space="0" w:color="auto"/>
            </w:tcBorders>
            <w:shd w:val="clear" w:color="auto" w:fill="auto"/>
            <w:vAlign w:val="center"/>
            <w:hideMark/>
          </w:tcPr>
          <w:p w14:paraId="2CE949D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1116" w:type="dxa"/>
            <w:tcBorders>
              <w:top w:val="nil"/>
              <w:left w:val="nil"/>
              <w:bottom w:val="single" w:sz="8" w:space="0" w:color="auto"/>
              <w:right w:val="single" w:sz="8" w:space="0" w:color="auto"/>
            </w:tcBorders>
            <w:shd w:val="clear" w:color="auto" w:fill="auto"/>
            <w:vAlign w:val="center"/>
            <w:hideMark/>
          </w:tcPr>
          <w:p w14:paraId="0CC3306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c>
          <w:tcPr>
            <w:tcW w:w="1116" w:type="dxa"/>
            <w:tcBorders>
              <w:top w:val="nil"/>
              <w:left w:val="nil"/>
              <w:bottom w:val="single" w:sz="8" w:space="0" w:color="auto"/>
              <w:right w:val="single" w:sz="8" w:space="0" w:color="auto"/>
            </w:tcBorders>
            <w:shd w:val="clear" w:color="auto" w:fill="auto"/>
            <w:vAlign w:val="center"/>
            <w:hideMark/>
          </w:tcPr>
          <w:p w14:paraId="37248AB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2.10%</w:t>
            </w:r>
          </w:p>
        </w:tc>
      </w:tr>
      <w:tr w:rsidR="002814B7" w:rsidRPr="00551812" w14:paraId="042DCBD9" w14:textId="77777777" w:rsidTr="00E710E2">
        <w:trPr>
          <w:trHeight w:val="495"/>
        </w:trPr>
        <w:tc>
          <w:tcPr>
            <w:tcW w:w="943" w:type="dxa"/>
            <w:vMerge/>
            <w:tcBorders>
              <w:top w:val="nil"/>
              <w:left w:val="single" w:sz="8" w:space="0" w:color="auto"/>
              <w:bottom w:val="single" w:sz="8" w:space="0" w:color="000000"/>
              <w:right w:val="single" w:sz="8" w:space="0" w:color="auto"/>
            </w:tcBorders>
            <w:vAlign w:val="center"/>
            <w:hideMark/>
          </w:tcPr>
          <w:p w14:paraId="3FDEDD98"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63E7DBF8"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Drop </w:t>
            </w:r>
            <w:proofErr w:type="spellStart"/>
            <w:r w:rsidRPr="00551812">
              <w:rPr>
                <w:rFonts w:ascii="Times New Roman" w:eastAsia="DengXian" w:hAnsi="Times New Roman" w:cs="Times New Roman"/>
                <w:b/>
                <w:bCs/>
                <w:color w:val="000000"/>
                <w:kern w:val="0"/>
                <w:sz w:val="24"/>
                <w:szCs w:val="24"/>
              </w:rPr>
              <w:t>n</w:t>
            </w:r>
            <w:proofErr w:type="spellEnd"/>
            <w:r w:rsidRPr="00551812">
              <w:rPr>
                <w:rFonts w:ascii="Times New Roman" w:eastAsia="DengXian" w:hAnsi="Times New Roman" w:cs="Times New Roman"/>
                <w:b/>
                <w:bCs/>
                <w:color w:val="000000"/>
                <w:kern w:val="0"/>
                <w:sz w:val="24"/>
                <w:szCs w:val="24"/>
              </w:rPr>
              <w:t xml:space="preserve"> pull</w:t>
            </w:r>
          </w:p>
        </w:tc>
        <w:tc>
          <w:tcPr>
            <w:tcW w:w="961" w:type="dxa"/>
            <w:tcBorders>
              <w:top w:val="nil"/>
              <w:left w:val="nil"/>
              <w:bottom w:val="single" w:sz="8" w:space="0" w:color="auto"/>
              <w:right w:val="single" w:sz="8" w:space="0" w:color="auto"/>
            </w:tcBorders>
            <w:shd w:val="clear" w:color="auto" w:fill="auto"/>
            <w:vAlign w:val="center"/>
            <w:hideMark/>
          </w:tcPr>
          <w:p w14:paraId="50EEAB6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2.80 </w:t>
            </w:r>
          </w:p>
        </w:tc>
        <w:tc>
          <w:tcPr>
            <w:tcW w:w="996" w:type="dxa"/>
            <w:tcBorders>
              <w:top w:val="nil"/>
              <w:left w:val="nil"/>
              <w:bottom w:val="single" w:sz="8" w:space="0" w:color="auto"/>
              <w:right w:val="single" w:sz="8" w:space="0" w:color="auto"/>
            </w:tcBorders>
            <w:shd w:val="clear" w:color="auto" w:fill="auto"/>
            <w:vAlign w:val="center"/>
            <w:hideMark/>
          </w:tcPr>
          <w:p w14:paraId="6F33A23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2.94 </w:t>
            </w:r>
          </w:p>
        </w:tc>
        <w:tc>
          <w:tcPr>
            <w:tcW w:w="996" w:type="dxa"/>
            <w:tcBorders>
              <w:top w:val="nil"/>
              <w:left w:val="nil"/>
              <w:bottom w:val="single" w:sz="8" w:space="0" w:color="auto"/>
              <w:right w:val="single" w:sz="8" w:space="0" w:color="auto"/>
            </w:tcBorders>
            <w:shd w:val="clear" w:color="auto" w:fill="auto"/>
            <w:vAlign w:val="center"/>
            <w:hideMark/>
          </w:tcPr>
          <w:p w14:paraId="2AE29FC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3.09 </w:t>
            </w:r>
          </w:p>
        </w:tc>
        <w:tc>
          <w:tcPr>
            <w:tcW w:w="1108" w:type="dxa"/>
            <w:tcBorders>
              <w:top w:val="nil"/>
              <w:left w:val="nil"/>
              <w:bottom w:val="single" w:sz="8" w:space="0" w:color="auto"/>
              <w:right w:val="single" w:sz="8" w:space="0" w:color="auto"/>
            </w:tcBorders>
            <w:shd w:val="clear" w:color="auto" w:fill="auto"/>
            <w:vAlign w:val="center"/>
            <w:hideMark/>
          </w:tcPr>
          <w:p w14:paraId="5318449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3.25 </w:t>
            </w:r>
          </w:p>
        </w:tc>
        <w:tc>
          <w:tcPr>
            <w:tcW w:w="982" w:type="dxa"/>
            <w:tcBorders>
              <w:top w:val="nil"/>
              <w:left w:val="nil"/>
              <w:bottom w:val="single" w:sz="8" w:space="0" w:color="auto"/>
              <w:right w:val="single" w:sz="8" w:space="0" w:color="auto"/>
            </w:tcBorders>
            <w:shd w:val="clear" w:color="auto" w:fill="auto"/>
            <w:vAlign w:val="center"/>
            <w:hideMark/>
          </w:tcPr>
          <w:p w14:paraId="650B867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3.41 </w:t>
            </w:r>
          </w:p>
        </w:tc>
        <w:tc>
          <w:tcPr>
            <w:tcW w:w="982" w:type="dxa"/>
            <w:tcBorders>
              <w:top w:val="nil"/>
              <w:left w:val="nil"/>
              <w:bottom w:val="single" w:sz="8" w:space="0" w:color="auto"/>
              <w:right w:val="single" w:sz="8" w:space="0" w:color="auto"/>
            </w:tcBorders>
            <w:shd w:val="clear" w:color="auto" w:fill="auto"/>
            <w:vAlign w:val="center"/>
            <w:hideMark/>
          </w:tcPr>
          <w:p w14:paraId="0632F6A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3.58 </w:t>
            </w:r>
          </w:p>
        </w:tc>
        <w:tc>
          <w:tcPr>
            <w:tcW w:w="983" w:type="dxa"/>
            <w:tcBorders>
              <w:top w:val="nil"/>
              <w:left w:val="nil"/>
              <w:bottom w:val="single" w:sz="8" w:space="0" w:color="auto"/>
              <w:right w:val="single" w:sz="8" w:space="0" w:color="auto"/>
            </w:tcBorders>
            <w:shd w:val="clear" w:color="auto" w:fill="auto"/>
            <w:vAlign w:val="center"/>
            <w:hideMark/>
          </w:tcPr>
          <w:p w14:paraId="6C2E041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3.76 </w:t>
            </w:r>
          </w:p>
        </w:tc>
        <w:tc>
          <w:tcPr>
            <w:tcW w:w="982" w:type="dxa"/>
            <w:tcBorders>
              <w:top w:val="nil"/>
              <w:left w:val="nil"/>
              <w:bottom w:val="single" w:sz="8" w:space="0" w:color="auto"/>
              <w:right w:val="single" w:sz="8" w:space="0" w:color="auto"/>
            </w:tcBorders>
            <w:shd w:val="clear" w:color="auto" w:fill="auto"/>
            <w:vAlign w:val="center"/>
            <w:hideMark/>
          </w:tcPr>
          <w:p w14:paraId="3C5FDDD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3.95 </w:t>
            </w:r>
          </w:p>
        </w:tc>
        <w:tc>
          <w:tcPr>
            <w:tcW w:w="982" w:type="dxa"/>
            <w:tcBorders>
              <w:top w:val="nil"/>
              <w:left w:val="nil"/>
              <w:bottom w:val="single" w:sz="8" w:space="0" w:color="auto"/>
              <w:right w:val="single" w:sz="8" w:space="0" w:color="auto"/>
            </w:tcBorders>
            <w:shd w:val="clear" w:color="auto" w:fill="auto"/>
            <w:vAlign w:val="center"/>
            <w:hideMark/>
          </w:tcPr>
          <w:p w14:paraId="44CF5CB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4.14 </w:t>
            </w:r>
          </w:p>
        </w:tc>
        <w:tc>
          <w:tcPr>
            <w:tcW w:w="1116" w:type="dxa"/>
            <w:tcBorders>
              <w:top w:val="nil"/>
              <w:left w:val="nil"/>
              <w:bottom w:val="single" w:sz="8" w:space="0" w:color="auto"/>
              <w:right w:val="single" w:sz="8" w:space="0" w:color="auto"/>
            </w:tcBorders>
            <w:shd w:val="clear" w:color="auto" w:fill="auto"/>
            <w:vAlign w:val="center"/>
            <w:hideMark/>
          </w:tcPr>
          <w:p w14:paraId="62240AB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4.35 </w:t>
            </w:r>
          </w:p>
        </w:tc>
        <w:tc>
          <w:tcPr>
            <w:tcW w:w="1116" w:type="dxa"/>
            <w:tcBorders>
              <w:top w:val="nil"/>
              <w:left w:val="nil"/>
              <w:bottom w:val="single" w:sz="8" w:space="0" w:color="auto"/>
              <w:right w:val="single" w:sz="8" w:space="0" w:color="auto"/>
            </w:tcBorders>
            <w:shd w:val="clear" w:color="auto" w:fill="auto"/>
            <w:vAlign w:val="center"/>
            <w:hideMark/>
          </w:tcPr>
          <w:p w14:paraId="1BBB86C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4.57 </w:t>
            </w:r>
          </w:p>
        </w:tc>
      </w:tr>
      <w:tr w:rsidR="002814B7" w:rsidRPr="00551812" w14:paraId="56770EB0" w14:textId="77777777" w:rsidTr="00E710E2">
        <w:trPr>
          <w:trHeight w:val="495"/>
        </w:trPr>
        <w:tc>
          <w:tcPr>
            <w:tcW w:w="943" w:type="dxa"/>
            <w:vMerge/>
            <w:tcBorders>
              <w:top w:val="nil"/>
              <w:left w:val="single" w:sz="8" w:space="0" w:color="auto"/>
              <w:bottom w:val="single" w:sz="8" w:space="0" w:color="000000"/>
              <w:right w:val="single" w:sz="8" w:space="0" w:color="auto"/>
            </w:tcBorders>
            <w:vAlign w:val="center"/>
            <w:hideMark/>
          </w:tcPr>
          <w:p w14:paraId="6BF1F19C"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3BCEED33"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hAnsi="Times New Roman" w:cs="Times New Roman"/>
                <w:b/>
                <w:sz w:val="24"/>
                <w:szCs w:val="24"/>
              </w:rPr>
              <w:t>Total trucks by seaway</w:t>
            </w:r>
          </w:p>
        </w:tc>
        <w:tc>
          <w:tcPr>
            <w:tcW w:w="961" w:type="dxa"/>
            <w:tcBorders>
              <w:top w:val="nil"/>
              <w:left w:val="nil"/>
              <w:bottom w:val="single" w:sz="8" w:space="0" w:color="auto"/>
              <w:right w:val="single" w:sz="8" w:space="0" w:color="auto"/>
            </w:tcBorders>
            <w:shd w:val="clear" w:color="auto" w:fill="auto"/>
            <w:vAlign w:val="center"/>
            <w:hideMark/>
          </w:tcPr>
          <w:p w14:paraId="0C6E9D5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133.51 </w:t>
            </w:r>
          </w:p>
        </w:tc>
        <w:tc>
          <w:tcPr>
            <w:tcW w:w="996" w:type="dxa"/>
            <w:tcBorders>
              <w:top w:val="nil"/>
              <w:left w:val="nil"/>
              <w:bottom w:val="single" w:sz="8" w:space="0" w:color="auto"/>
              <w:right w:val="single" w:sz="8" w:space="0" w:color="auto"/>
            </w:tcBorders>
            <w:shd w:val="clear" w:color="auto" w:fill="auto"/>
            <w:vAlign w:val="center"/>
            <w:hideMark/>
          </w:tcPr>
          <w:p w14:paraId="0A97B87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140.19 </w:t>
            </w:r>
          </w:p>
        </w:tc>
        <w:tc>
          <w:tcPr>
            <w:tcW w:w="996" w:type="dxa"/>
            <w:tcBorders>
              <w:top w:val="nil"/>
              <w:left w:val="nil"/>
              <w:bottom w:val="single" w:sz="8" w:space="0" w:color="auto"/>
              <w:right w:val="single" w:sz="8" w:space="0" w:color="auto"/>
            </w:tcBorders>
            <w:shd w:val="clear" w:color="auto" w:fill="auto"/>
            <w:vAlign w:val="center"/>
            <w:hideMark/>
          </w:tcPr>
          <w:p w14:paraId="798CE2E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147.20 </w:t>
            </w:r>
          </w:p>
        </w:tc>
        <w:tc>
          <w:tcPr>
            <w:tcW w:w="1108" w:type="dxa"/>
            <w:tcBorders>
              <w:top w:val="nil"/>
              <w:left w:val="nil"/>
              <w:bottom w:val="single" w:sz="8" w:space="0" w:color="auto"/>
              <w:right w:val="single" w:sz="8" w:space="0" w:color="auto"/>
            </w:tcBorders>
            <w:shd w:val="clear" w:color="auto" w:fill="auto"/>
            <w:vAlign w:val="center"/>
            <w:hideMark/>
          </w:tcPr>
          <w:p w14:paraId="2CEAB0A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154.56 </w:t>
            </w:r>
          </w:p>
        </w:tc>
        <w:tc>
          <w:tcPr>
            <w:tcW w:w="982" w:type="dxa"/>
            <w:tcBorders>
              <w:top w:val="nil"/>
              <w:left w:val="nil"/>
              <w:bottom w:val="single" w:sz="8" w:space="0" w:color="auto"/>
              <w:right w:val="single" w:sz="8" w:space="0" w:color="auto"/>
            </w:tcBorders>
            <w:shd w:val="clear" w:color="auto" w:fill="auto"/>
            <w:vAlign w:val="center"/>
            <w:hideMark/>
          </w:tcPr>
          <w:p w14:paraId="428801F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162.28 </w:t>
            </w:r>
          </w:p>
        </w:tc>
        <w:tc>
          <w:tcPr>
            <w:tcW w:w="982" w:type="dxa"/>
            <w:tcBorders>
              <w:top w:val="nil"/>
              <w:left w:val="nil"/>
              <w:bottom w:val="single" w:sz="8" w:space="0" w:color="auto"/>
              <w:right w:val="single" w:sz="8" w:space="0" w:color="auto"/>
            </w:tcBorders>
            <w:shd w:val="clear" w:color="auto" w:fill="auto"/>
            <w:vAlign w:val="center"/>
            <w:hideMark/>
          </w:tcPr>
          <w:p w14:paraId="76C0078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170.40 </w:t>
            </w:r>
          </w:p>
        </w:tc>
        <w:tc>
          <w:tcPr>
            <w:tcW w:w="983" w:type="dxa"/>
            <w:tcBorders>
              <w:top w:val="nil"/>
              <w:left w:val="nil"/>
              <w:bottom w:val="single" w:sz="8" w:space="0" w:color="auto"/>
              <w:right w:val="single" w:sz="8" w:space="0" w:color="auto"/>
            </w:tcBorders>
            <w:shd w:val="clear" w:color="auto" w:fill="auto"/>
            <w:vAlign w:val="center"/>
            <w:hideMark/>
          </w:tcPr>
          <w:p w14:paraId="3FEE3CC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178.92 </w:t>
            </w:r>
          </w:p>
        </w:tc>
        <w:tc>
          <w:tcPr>
            <w:tcW w:w="982" w:type="dxa"/>
            <w:tcBorders>
              <w:top w:val="nil"/>
              <w:left w:val="nil"/>
              <w:bottom w:val="single" w:sz="8" w:space="0" w:color="auto"/>
              <w:right w:val="single" w:sz="8" w:space="0" w:color="auto"/>
            </w:tcBorders>
            <w:shd w:val="clear" w:color="auto" w:fill="auto"/>
            <w:vAlign w:val="center"/>
            <w:hideMark/>
          </w:tcPr>
          <w:p w14:paraId="319EA40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187.86 </w:t>
            </w:r>
          </w:p>
        </w:tc>
        <w:tc>
          <w:tcPr>
            <w:tcW w:w="982" w:type="dxa"/>
            <w:tcBorders>
              <w:top w:val="nil"/>
              <w:left w:val="nil"/>
              <w:bottom w:val="single" w:sz="8" w:space="0" w:color="auto"/>
              <w:right w:val="single" w:sz="8" w:space="0" w:color="auto"/>
            </w:tcBorders>
            <w:shd w:val="clear" w:color="auto" w:fill="auto"/>
            <w:vAlign w:val="center"/>
            <w:hideMark/>
          </w:tcPr>
          <w:p w14:paraId="2E07F63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197.26 </w:t>
            </w:r>
          </w:p>
        </w:tc>
        <w:tc>
          <w:tcPr>
            <w:tcW w:w="1116" w:type="dxa"/>
            <w:tcBorders>
              <w:top w:val="nil"/>
              <w:left w:val="nil"/>
              <w:bottom w:val="single" w:sz="8" w:space="0" w:color="auto"/>
              <w:right w:val="single" w:sz="8" w:space="0" w:color="auto"/>
            </w:tcBorders>
            <w:shd w:val="clear" w:color="auto" w:fill="auto"/>
            <w:vAlign w:val="center"/>
            <w:hideMark/>
          </w:tcPr>
          <w:p w14:paraId="027E5D8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207.12 </w:t>
            </w:r>
          </w:p>
        </w:tc>
        <w:tc>
          <w:tcPr>
            <w:tcW w:w="1116" w:type="dxa"/>
            <w:tcBorders>
              <w:top w:val="nil"/>
              <w:left w:val="nil"/>
              <w:bottom w:val="single" w:sz="8" w:space="0" w:color="auto"/>
              <w:right w:val="single" w:sz="8" w:space="0" w:color="auto"/>
            </w:tcBorders>
            <w:shd w:val="clear" w:color="auto" w:fill="auto"/>
            <w:vAlign w:val="center"/>
            <w:hideMark/>
          </w:tcPr>
          <w:p w14:paraId="44D5BB1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217.48 </w:t>
            </w:r>
          </w:p>
        </w:tc>
      </w:tr>
      <w:tr w:rsidR="002814B7" w:rsidRPr="00551812" w14:paraId="7FAEF70D" w14:textId="77777777" w:rsidTr="00E710E2">
        <w:trPr>
          <w:trHeight w:val="503"/>
        </w:trPr>
        <w:tc>
          <w:tcPr>
            <w:tcW w:w="943" w:type="dxa"/>
            <w:vMerge w:val="restart"/>
            <w:tcBorders>
              <w:top w:val="nil"/>
              <w:left w:val="single" w:sz="8" w:space="0" w:color="auto"/>
              <w:bottom w:val="single" w:sz="8" w:space="0" w:color="000000"/>
              <w:right w:val="single" w:sz="8" w:space="0" w:color="auto"/>
            </w:tcBorders>
            <w:shd w:val="clear" w:color="auto" w:fill="auto"/>
            <w:vAlign w:val="center"/>
            <w:hideMark/>
          </w:tcPr>
          <w:p w14:paraId="307B62A9"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GEF</w:t>
            </w:r>
          </w:p>
        </w:tc>
        <w:tc>
          <w:tcPr>
            <w:tcW w:w="1877" w:type="dxa"/>
            <w:tcBorders>
              <w:top w:val="nil"/>
              <w:left w:val="nil"/>
              <w:bottom w:val="single" w:sz="8" w:space="0" w:color="auto"/>
              <w:right w:val="single" w:sz="8" w:space="0" w:color="auto"/>
            </w:tcBorders>
            <w:shd w:val="clear" w:color="auto" w:fill="auto"/>
            <w:vAlign w:val="center"/>
            <w:hideMark/>
          </w:tcPr>
          <w:p w14:paraId="0884B661"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Roll on n roll off</w:t>
            </w:r>
          </w:p>
        </w:tc>
        <w:tc>
          <w:tcPr>
            <w:tcW w:w="961" w:type="dxa"/>
            <w:tcBorders>
              <w:top w:val="nil"/>
              <w:left w:val="nil"/>
              <w:bottom w:val="single" w:sz="8" w:space="0" w:color="auto"/>
              <w:right w:val="single" w:sz="8" w:space="0" w:color="auto"/>
            </w:tcBorders>
            <w:shd w:val="clear" w:color="auto" w:fill="auto"/>
            <w:vAlign w:val="center"/>
            <w:hideMark/>
          </w:tcPr>
          <w:p w14:paraId="6655579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130.71 </w:t>
            </w:r>
          </w:p>
        </w:tc>
        <w:tc>
          <w:tcPr>
            <w:tcW w:w="996" w:type="dxa"/>
            <w:tcBorders>
              <w:top w:val="nil"/>
              <w:left w:val="nil"/>
              <w:bottom w:val="single" w:sz="8" w:space="0" w:color="auto"/>
              <w:right w:val="single" w:sz="8" w:space="0" w:color="auto"/>
            </w:tcBorders>
            <w:shd w:val="clear" w:color="auto" w:fill="auto"/>
            <w:vAlign w:val="center"/>
            <w:hideMark/>
          </w:tcPr>
          <w:p w14:paraId="730D359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137.24 </w:t>
            </w:r>
          </w:p>
        </w:tc>
        <w:tc>
          <w:tcPr>
            <w:tcW w:w="996" w:type="dxa"/>
            <w:tcBorders>
              <w:top w:val="nil"/>
              <w:left w:val="nil"/>
              <w:bottom w:val="single" w:sz="8" w:space="0" w:color="auto"/>
              <w:right w:val="single" w:sz="8" w:space="0" w:color="auto"/>
            </w:tcBorders>
            <w:shd w:val="clear" w:color="auto" w:fill="auto"/>
            <w:vAlign w:val="center"/>
            <w:hideMark/>
          </w:tcPr>
          <w:p w14:paraId="5CCD822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144.10 </w:t>
            </w:r>
          </w:p>
        </w:tc>
        <w:tc>
          <w:tcPr>
            <w:tcW w:w="1108" w:type="dxa"/>
            <w:tcBorders>
              <w:top w:val="nil"/>
              <w:left w:val="nil"/>
              <w:bottom w:val="single" w:sz="8" w:space="0" w:color="auto"/>
              <w:right w:val="single" w:sz="8" w:space="0" w:color="auto"/>
            </w:tcBorders>
            <w:shd w:val="clear" w:color="auto" w:fill="auto"/>
            <w:vAlign w:val="center"/>
            <w:hideMark/>
          </w:tcPr>
          <w:p w14:paraId="5306D0B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151.31 </w:t>
            </w:r>
          </w:p>
        </w:tc>
        <w:tc>
          <w:tcPr>
            <w:tcW w:w="982" w:type="dxa"/>
            <w:tcBorders>
              <w:top w:val="nil"/>
              <w:left w:val="nil"/>
              <w:bottom w:val="single" w:sz="8" w:space="0" w:color="auto"/>
              <w:right w:val="single" w:sz="8" w:space="0" w:color="auto"/>
            </w:tcBorders>
            <w:shd w:val="clear" w:color="auto" w:fill="auto"/>
            <w:vAlign w:val="center"/>
            <w:hideMark/>
          </w:tcPr>
          <w:p w14:paraId="4782897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158.88 </w:t>
            </w:r>
          </w:p>
        </w:tc>
        <w:tc>
          <w:tcPr>
            <w:tcW w:w="982" w:type="dxa"/>
            <w:tcBorders>
              <w:top w:val="nil"/>
              <w:left w:val="nil"/>
              <w:bottom w:val="single" w:sz="8" w:space="0" w:color="auto"/>
              <w:right w:val="single" w:sz="8" w:space="0" w:color="auto"/>
            </w:tcBorders>
            <w:shd w:val="clear" w:color="auto" w:fill="auto"/>
            <w:vAlign w:val="center"/>
            <w:hideMark/>
          </w:tcPr>
          <w:p w14:paraId="75E0C43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166.82 </w:t>
            </w:r>
          </w:p>
        </w:tc>
        <w:tc>
          <w:tcPr>
            <w:tcW w:w="983" w:type="dxa"/>
            <w:tcBorders>
              <w:top w:val="nil"/>
              <w:left w:val="nil"/>
              <w:bottom w:val="single" w:sz="8" w:space="0" w:color="auto"/>
              <w:right w:val="single" w:sz="8" w:space="0" w:color="auto"/>
            </w:tcBorders>
            <w:shd w:val="clear" w:color="auto" w:fill="auto"/>
            <w:vAlign w:val="center"/>
            <w:hideMark/>
          </w:tcPr>
          <w:p w14:paraId="4AD55DD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175.16 </w:t>
            </w:r>
          </w:p>
        </w:tc>
        <w:tc>
          <w:tcPr>
            <w:tcW w:w="982" w:type="dxa"/>
            <w:tcBorders>
              <w:top w:val="nil"/>
              <w:left w:val="nil"/>
              <w:bottom w:val="single" w:sz="8" w:space="0" w:color="auto"/>
              <w:right w:val="single" w:sz="8" w:space="0" w:color="auto"/>
            </w:tcBorders>
            <w:shd w:val="clear" w:color="auto" w:fill="auto"/>
            <w:vAlign w:val="center"/>
            <w:hideMark/>
          </w:tcPr>
          <w:p w14:paraId="767D900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183.92 </w:t>
            </w:r>
          </w:p>
        </w:tc>
        <w:tc>
          <w:tcPr>
            <w:tcW w:w="982" w:type="dxa"/>
            <w:tcBorders>
              <w:top w:val="nil"/>
              <w:left w:val="nil"/>
              <w:bottom w:val="single" w:sz="8" w:space="0" w:color="auto"/>
              <w:right w:val="single" w:sz="8" w:space="0" w:color="auto"/>
            </w:tcBorders>
            <w:shd w:val="clear" w:color="auto" w:fill="auto"/>
            <w:vAlign w:val="center"/>
            <w:hideMark/>
          </w:tcPr>
          <w:p w14:paraId="4A0AC8E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193.11 </w:t>
            </w:r>
          </w:p>
        </w:tc>
        <w:tc>
          <w:tcPr>
            <w:tcW w:w="1116" w:type="dxa"/>
            <w:tcBorders>
              <w:top w:val="nil"/>
              <w:left w:val="nil"/>
              <w:bottom w:val="single" w:sz="8" w:space="0" w:color="auto"/>
              <w:right w:val="single" w:sz="8" w:space="0" w:color="auto"/>
            </w:tcBorders>
            <w:shd w:val="clear" w:color="auto" w:fill="auto"/>
            <w:vAlign w:val="center"/>
            <w:hideMark/>
          </w:tcPr>
          <w:p w14:paraId="1ACA7C5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202.77 </w:t>
            </w:r>
          </w:p>
        </w:tc>
        <w:tc>
          <w:tcPr>
            <w:tcW w:w="1116" w:type="dxa"/>
            <w:tcBorders>
              <w:top w:val="nil"/>
              <w:left w:val="nil"/>
              <w:bottom w:val="single" w:sz="8" w:space="0" w:color="auto"/>
              <w:right w:val="single" w:sz="8" w:space="0" w:color="auto"/>
            </w:tcBorders>
            <w:shd w:val="clear" w:color="auto" w:fill="auto"/>
            <w:vAlign w:val="center"/>
            <w:hideMark/>
          </w:tcPr>
          <w:p w14:paraId="6512074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212.91 </w:t>
            </w:r>
          </w:p>
        </w:tc>
      </w:tr>
      <w:tr w:rsidR="002814B7" w:rsidRPr="00551812" w14:paraId="38DC96D3" w14:textId="77777777" w:rsidTr="00E710E2">
        <w:trPr>
          <w:trHeight w:val="503"/>
        </w:trPr>
        <w:tc>
          <w:tcPr>
            <w:tcW w:w="943" w:type="dxa"/>
            <w:vMerge/>
            <w:tcBorders>
              <w:top w:val="nil"/>
              <w:left w:val="single" w:sz="8" w:space="0" w:color="auto"/>
              <w:bottom w:val="single" w:sz="8" w:space="0" w:color="000000"/>
              <w:right w:val="single" w:sz="8" w:space="0" w:color="auto"/>
            </w:tcBorders>
            <w:vAlign w:val="center"/>
            <w:hideMark/>
          </w:tcPr>
          <w:p w14:paraId="7648A501"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5BEF1E28" w14:textId="77777777" w:rsidR="002814B7" w:rsidRPr="00551812" w:rsidRDefault="002814B7" w:rsidP="002814B7">
            <w:pPr>
              <w:widowControl/>
              <w:rPr>
                <w:rFonts w:ascii="Times New Roman" w:eastAsia="DengXian" w:hAnsi="Times New Roman" w:cs="Times New Roman"/>
                <w:b/>
                <w:bCs/>
                <w:color w:val="000000"/>
                <w:kern w:val="0"/>
                <w:sz w:val="24"/>
                <w:szCs w:val="24"/>
              </w:rPr>
            </w:pPr>
            <w:proofErr w:type="spellStart"/>
            <w:r w:rsidRPr="00551812">
              <w:rPr>
                <w:rFonts w:ascii="Times New Roman" w:eastAsia="DengXian" w:hAnsi="Times New Roman" w:cs="Times New Roman"/>
                <w:b/>
                <w:bCs/>
                <w:color w:val="000000"/>
                <w:kern w:val="0"/>
                <w:sz w:val="24"/>
                <w:szCs w:val="24"/>
              </w:rPr>
              <w:t>DnP</w:t>
            </w:r>
            <w:proofErr w:type="spellEnd"/>
            <w:r w:rsidRPr="00551812">
              <w:rPr>
                <w:rFonts w:ascii="Times New Roman" w:eastAsia="DengXian" w:hAnsi="Times New Roman" w:cs="Times New Roman"/>
                <w:b/>
                <w:bCs/>
                <w:color w:val="000000"/>
                <w:kern w:val="0"/>
                <w:sz w:val="24"/>
                <w:szCs w:val="24"/>
              </w:rPr>
              <w:t>/Total ratio</w:t>
            </w:r>
          </w:p>
        </w:tc>
        <w:tc>
          <w:tcPr>
            <w:tcW w:w="961" w:type="dxa"/>
            <w:tcBorders>
              <w:top w:val="nil"/>
              <w:left w:val="nil"/>
              <w:bottom w:val="single" w:sz="8" w:space="0" w:color="auto"/>
              <w:right w:val="single" w:sz="8" w:space="0" w:color="auto"/>
            </w:tcBorders>
            <w:shd w:val="clear" w:color="auto" w:fill="auto"/>
            <w:vAlign w:val="center"/>
            <w:hideMark/>
          </w:tcPr>
          <w:p w14:paraId="7F64DC0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5.28%</w:t>
            </w:r>
          </w:p>
        </w:tc>
        <w:tc>
          <w:tcPr>
            <w:tcW w:w="996" w:type="dxa"/>
            <w:tcBorders>
              <w:top w:val="nil"/>
              <w:left w:val="nil"/>
              <w:bottom w:val="single" w:sz="8" w:space="0" w:color="auto"/>
              <w:right w:val="single" w:sz="8" w:space="0" w:color="auto"/>
            </w:tcBorders>
            <w:shd w:val="clear" w:color="auto" w:fill="auto"/>
            <w:vAlign w:val="center"/>
            <w:hideMark/>
          </w:tcPr>
          <w:p w14:paraId="5B5A60F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7.00%</w:t>
            </w:r>
          </w:p>
        </w:tc>
        <w:tc>
          <w:tcPr>
            <w:tcW w:w="996" w:type="dxa"/>
            <w:tcBorders>
              <w:top w:val="nil"/>
              <w:left w:val="nil"/>
              <w:bottom w:val="single" w:sz="8" w:space="0" w:color="auto"/>
              <w:right w:val="single" w:sz="8" w:space="0" w:color="auto"/>
            </w:tcBorders>
            <w:shd w:val="clear" w:color="auto" w:fill="auto"/>
            <w:vAlign w:val="center"/>
            <w:hideMark/>
          </w:tcPr>
          <w:p w14:paraId="3546F55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10.00%</w:t>
            </w:r>
          </w:p>
        </w:tc>
        <w:tc>
          <w:tcPr>
            <w:tcW w:w="1108" w:type="dxa"/>
            <w:tcBorders>
              <w:top w:val="nil"/>
              <w:left w:val="nil"/>
              <w:bottom w:val="single" w:sz="8" w:space="0" w:color="auto"/>
              <w:right w:val="single" w:sz="8" w:space="0" w:color="auto"/>
            </w:tcBorders>
            <w:shd w:val="clear" w:color="auto" w:fill="auto"/>
            <w:vAlign w:val="center"/>
            <w:hideMark/>
          </w:tcPr>
          <w:p w14:paraId="7E3DFB7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982" w:type="dxa"/>
            <w:tcBorders>
              <w:top w:val="nil"/>
              <w:left w:val="nil"/>
              <w:bottom w:val="single" w:sz="8" w:space="0" w:color="auto"/>
              <w:right w:val="single" w:sz="8" w:space="0" w:color="auto"/>
            </w:tcBorders>
            <w:shd w:val="clear" w:color="auto" w:fill="auto"/>
            <w:vAlign w:val="center"/>
            <w:hideMark/>
          </w:tcPr>
          <w:p w14:paraId="2AE5ED2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982" w:type="dxa"/>
            <w:tcBorders>
              <w:top w:val="nil"/>
              <w:left w:val="nil"/>
              <w:bottom w:val="single" w:sz="8" w:space="0" w:color="auto"/>
              <w:right w:val="single" w:sz="8" w:space="0" w:color="auto"/>
            </w:tcBorders>
            <w:shd w:val="clear" w:color="auto" w:fill="auto"/>
            <w:vAlign w:val="center"/>
            <w:hideMark/>
          </w:tcPr>
          <w:p w14:paraId="51C8166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983" w:type="dxa"/>
            <w:tcBorders>
              <w:top w:val="nil"/>
              <w:left w:val="nil"/>
              <w:bottom w:val="single" w:sz="8" w:space="0" w:color="auto"/>
              <w:right w:val="single" w:sz="8" w:space="0" w:color="auto"/>
            </w:tcBorders>
            <w:shd w:val="clear" w:color="auto" w:fill="auto"/>
            <w:vAlign w:val="center"/>
            <w:hideMark/>
          </w:tcPr>
          <w:p w14:paraId="040F9B4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982" w:type="dxa"/>
            <w:tcBorders>
              <w:top w:val="nil"/>
              <w:left w:val="nil"/>
              <w:bottom w:val="single" w:sz="8" w:space="0" w:color="auto"/>
              <w:right w:val="single" w:sz="8" w:space="0" w:color="auto"/>
            </w:tcBorders>
            <w:shd w:val="clear" w:color="auto" w:fill="auto"/>
            <w:vAlign w:val="center"/>
            <w:hideMark/>
          </w:tcPr>
          <w:p w14:paraId="65C5897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982" w:type="dxa"/>
            <w:tcBorders>
              <w:top w:val="nil"/>
              <w:left w:val="nil"/>
              <w:bottom w:val="single" w:sz="8" w:space="0" w:color="auto"/>
              <w:right w:val="single" w:sz="8" w:space="0" w:color="auto"/>
            </w:tcBorders>
            <w:shd w:val="clear" w:color="auto" w:fill="auto"/>
            <w:vAlign w:val="center"/>
            <w:hideMark/>
          </w:tcPr>
          <w:p w14:paraId="6636EE9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1116" w:type="dxa"/>
            <w:tcBorders>
              <w:top w:val="nil"/>
              <w:left w:val="nil"/>
              <w:bottom w:val="single" w:sz="8" w:space="0" w:color="auto"/>
              <w:right w:val="single" w:sz="8" w:space="0" w:color="auto"/>
            </w:tcBorders>
            <w:shd w:val="clear" w:color="auto" w:fill="auto"/>
            <w:vAlign w:val="center"/>
            <w:hideMark/>
          </w:tcPr>
          <w:p w14:paraId="646D2E8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c>
          <w:tcPr>
            <w:tcW w:w="1116" w:type="dxa"/>
            <w:tcBorders>
              <w:top w:val="nil"/>
              <w:left w:val="nil"/>
              <w:bottom w:val="single" w:sz="8" w:space="0" w:color="auto"/>
              <w:right w:val="single" w:sz="8" w:space="0" w:color="auto"/>
            </w:tcBorders>
            <w:shd w:val="clear" w:color="auto" w:fill="auto"/>
            <w:vAlign w:val="center"/>
            <w:hideMark/>
          </w:tcPr>
          <w:p w14:paraId="4B9F49B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13.00%</w:t>
            </w:r>
          </w:p>
        </w:tc>
      </w:tr>
      <w:tr w:rsidR="002814B7" w:rsidRPr="00551812" w14:paraId="79C9A447" w14:textId="77777777" w:rsidTr="00E710E2">
        <w:trPr>
          <w:trHeight w:val="473"/>
        </w:trPr>
        <w:tc>
          <w:tcPr>
            <w:tcW w:w="943" w:type="dxa"/>
            <w:vMerge/>
            <w:tcBorders>
              <w:top w:val="nil"/>
              <w:left w:val="single" w:sz="8" w:space="0" w:color="auto"/>
              <w:bottom w:val="single" w:sz="8" w:space="0" w:color="000000"/>
              <w:right w:val="single" w:sz="8" w:space="0" w:color="auto"/>
            </w:tcBorders>
            <w:vAlign w:val="center"/>
            <w:hideMark/>
          </w:tcPr>
          <w:p w14:paraId="0192FB37"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7EBC294B"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Drop </w:t>
            </w:r>
            <w:proofErr w:type="spellStart"/>
            <w:r w:rsidRPr="00551812">
              <w:rPr>
                <w:rFonts w:ascii="Times New Roman" w:eastAsia="DengXian" w:hAnsi="Times New Roman" w:cs="Times New Roman"/>
                <w:b/>
                <w:bCs/>
                <w:color w:val="000000"/>
                <w:kern w:val="0"/>
                <w:sz w:val="24"/>
                <w:szCs w:val="24"/>
              </w:rPr>
              <w:t>n</w:t>
            </w:r>
            <w:proofErr w:type="spellEnd"/>
            <w:r w:rsidRPr="00551812">
              <w:rPr>
                <w:rFonts w:ascii="Times New Roman" w:eastAsia="DengXian" w:hAnsi="Times New Roman" w:cs="Times New Roman"/>
                <w:b/>
                <w:bCs/>
                <w:color w:val="000000"/>
                <w:kern w:val="0"/>
                <w:sz w:val="24"/>
                <w:szCs w:val="24"/>
              </w:rPr>
              <w:t xml:space="preserve"> pull</w:t>
            </w:r>
          </w:p>
        </w:tc>
        <w:tc>
          <w:tcPr>
            <w:tcW w:w="961" w:type="dxa"/>
            <w:tcBorders>
              <w:top w:val="nil"/>
              <w:left w:val="nil"/>
              <w:bottom w:val="single" w:sz="8" w:space="0" w:color="auto"/>
              <w:right w:val="single" w:sz="8" w:space="0" w:color="auto"/>
            </w:tcBorders>
            <w:shd w:val="clear" w:color="auto" w:fill="auto"/>
            <w:vAlign w:val="center"/>
            <w:hideMark/>
          </w:tcPr>
          <w:p w14:paraId="13892AE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7.29 </w:t>
            </w:r>
          </w:p>
        </w:tc>
        <w:tc>
          <w:tcPr>
            <w:tcW w:w="996" w:type="dxa"/>
            <w:tcBorders>
              <w:top w:val="nil"/>
              <w:left w:val="nil"/>
              <w:bottom w:val="single" w:sz="8" w:space="0" w:color="auto"/>
              <w:right w:val="single" w:sz="8" w:space="0" w:color="auto"/>
            </w:tcBorders>
            <w:shd w:val="clear" w:color="auto" w:fill="auto"/>
            <w:vAlign w:val="center"/>
            <w:hideMark/>
          </w:tcPr>
          <w:p w14:paraId="1040446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10.33 </w:t>
            </w:r>
          </w:p>
        </w:tc>
        <w:tc>
          <w:tcPr>
            <w:tcW w:w="996" w:type="dxa"/>
            <w:tcBorders>
              <w:top w:val="nil"/>
              <w:left w:val="nil"/>
              <w:bottom w:val="single" w:sz="8" w:space="0" w:color="auto"/>
              <w:right w:val="single" w:sz="8" w:space="0" w:color="auto"/>
            </w:tcBorders>
            <w:shd w:val="clear" w:color="auto" w:fill="auto"/>
            <w:vAlign w:val="center"/>
            <w:hideMark/>
          </w:tcPr>
          <w:p w14:paraId="0C8BE9E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16.01 </w:t>
            </w:r>
          </w:p>
        </w:tc>
        <w:tc>
          <w:tcPr>
            <w:tcW w:w="1108" w:type="dxa"/>
            <w:tcBorders>
              <w:top w:val="nil"/>
              <w:left w:val="nil"/>
              <w:bottom w:val="single" w:sz="8" w:space="0" w:color="auto"/>
              <w:right w:val="single" w:sz="8" w:space="0" w:color="auto"/>
            </w:tcBorders>
            <w:shd w:val="clear" w:color="auto" w:fill="auto"/>
            <w:vAlign w:val="center"/>
            <w:hideMark/>
          </w:tcPr>
          <w:p w14:paraId="6E98D9E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22.61 </w:t>
            </w:r>
          </w:p>
        </w:tc>
        <w:tc>
          <w:tcPr>
            <w:tcW w:w="982" w:type="dxa"/>
            <w:tcBorders>
              <w:top w:val="nil"/>
              <w:left w:val="nil"/>
              <w:bottom w:val="single" w:sz="8" w:space="0" w:color="auto"/>
              <w:right w:val="single" w:sz="8" w:space="0" w:color="auto"/>
            </w:tcBorders>
            <w:shd w:val="clear" w:color="auto" w:fill="auto"/>
            <w:vAlign w:val="center"/>
            <w:hideMark/>
          </w:tcPr>
          <w:p w14:paraId="78ED038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23.74 </w:t>
            </w:r>
          </w:p>
        </w:tc>
        <w:tc>
          <w:tcPr>
            <w:tcW w:w="982" w:type="dxa"/>
            <w:tcBorders>
              <w:top w:val="nil"/>
              <w:left w:val="nil"/>
              <w:bottom w:val="single" w:sz="8" w:space="0" w:color="auto"/>
              <w:right w:val="single" w:sz="8" w:space="0" w:color="auto"/>
            </w:tcBorders>
            <w:shd w:val="clear" w:color="auto" w:fill="auto"/>
            <w:vAlign w:val="center"/>
            <w:hideMark/>
          </w:tcPr>
          <w:p w14:paraId="37AC64E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24.93 </w:t>
            </w:r>
          </w:p>
        </w:tc>
        <w:tc>
          <w:tcPr>
            <w:tcW w:w="983" w:type="dxa"/>
            <w:tcBorders>
              <w:top w:val="nil"/>
              <w:left w:val="nil"/>
              <w:bottom w:val="single" w:sz="8" w:space="0" w:color="auto"/>
              <w:right w:val="single" w:sz="8" w:space="0" w:color="auto"/>
            </w:tcBorders>
            <w:shd w:val="clear" w:color="auto" w:fill="auto"/>
            <w:vAlign w:val="center"/>
            <w:hideMark/>
          </w:tcPr>
          <w:p w14:paraId="6BA6A65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26.17 </w:t>
            </w:r>
          </w:p>
        </w:tc>
        <w:tc>
          <w:tcPr>
            <w:tcW w:w="982" w:type="dxa"/>
            <w:tcBorders>
              <w:top w:val="nil"/>
              <w:left w:val="nil"/>
              <w:bottom w:val="single" w:sz="8" w:space="0" w:color="auto"/>
              <w:right w:val="single" w:sz="8" w:space="0" w:color="auto"/>
            </w:tcBorders>
            <w:shd w:val="clear" w:color="auto" w:fill="auto"/>
            <w:vAlign w:val="center"/>
            <w:hideMark/>
          </w:tcPr>
          <w:p w14:paraId="73481D9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27.48 </w:t>
            </w:r>
          </w:p>
        </w:tc>
        <w:tc>
          <w:tcPr>
            <w:tcW w:w="982" w:type="dxa"/>
            <w:tcBorders>
              <w:top w:val="nil"/>
              <w:left w:val="nil"/>
              <w:bottom w:val="single" w:sz="8" w:space="0" w:color="auto"/>
              <w:right w:val="single" w:sz="8" w:space="0" w:color="auto"/>
            </w:tcBorders>
            <w:shd w:val="clear" w:color="auto" w:fill="auto"/>
            <w:vAlign w:val="center"/>
            <w:hideMark/>
          </w:tcPr>
          <w:p w14:paraId="30A3F68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28.86 </w:t>
            </w:r>
          </w:p>
        </w:tc>
        <w:tc>
          <w:tcPr>
            <w:tcW w:w="1116" w:type="dxa"/>
            <w:tcBorders>
              <w:top w:val="nil"/>
              <w:left w:val="nil"/>
              <w:bottom w:val="single" w:sz="8" w:space="0" w:color="auto"/>
              <w:right w:val="single" w:sz="8" w:space="0" w:color="auto"/>
            </w:tcBorders>
            <w:shd w:val="clear" w:color="auto" w:fill="auto"/>
            <w:vAlign w:val="center"/>
            <w:hideMark/>
          </w:tcPr>
          <w:p w14:paraId="1D34AC2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30.30 </w:t>
            </w:r>
          </w:p>
        </w:tc>
        <w:tc>
          <w:tcPr>
            <w:tcW w:w="1116" w:type="dxa"/>
            <w:tcBorders>
              <w:top w:val="nil"/>
              <w:left w:val="nil"/>
              <w:bottom w:val="single" w:sz="8" w:space="0" w:color="auto"/>
              <w:right w:val="single" w:sz="8" w:space="0" w:color="auto"/>
            </w:tcBorders>
            <w:shd w:val="clear" w:color="auto" w:fill="auto"/>
            <w:vAlign w:val="center"/>
            <w:hideMark/>
          </w:tcPr>
          <w:p w14:paraId="08BDF0C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31.81 </w:t>
            </w:r>
          </w:p>
        </w:tc>
      </w:tr>
      <w:tr w:rsidR="002814B7" w:rsidRPr="00551812" w14:paraId="2A8A410F" w14:textId="77777777" w:rsidTr="00E710E2">
        <w:trPr>
          <w:trHeight w:val="488"/>
        </w:trPr>
        <w:tc>
          <w:tcPr>
            <w:tcW w:w="943" w:type="dxa"/>
            <w:vMerge/>
            <w:tcBorders>
              <w:top w:val="nil"/>
              <w:left w:val="single" w:sz="8" w:space="0" w:color="auto"/>
              <w:bottom w:val="single" w:sz="8" w:space="0" w:color="000000"/>
              <w:right w:val="single" w:sz="8" w:space="0" w:color="auto"/>
            </w:tcBorders>
            <w:vAlign w:val="center"/>
            <w:hideMark/>
          </w:tcPr>
          <w:p w14:paraId="47B03047" w14:textId="77777777" w:rsidR="002814B7" w:rsidRPr="00551812" w:rsidRDefault="002814B7" w:rsidP="002814B7">
            <w:pPr>
              <w:widowControl/>
              <w:jc w:val="left"/>
              <w:rPr>
                <w:rFonts w:ascii="Times New Roman" w:eastAsia="DengXian" w:hAnsi="Times New Roman" w:cs="Times New Roman"/>
                <w:b/>
                <w:bCs/>
                <w:color w:val="000000"/>
                <w:kern w:val="0"/>
                <w:sz w:val="24"/>
                <w:szCs w:val="24"/>
              </w:rPr>
            </w:pPr>
          </w:p>
        </w:tc>
        <w:tc>
          <w:tcPr>
            <w:tcW w:w="1877" w:type="dxa"/>
            <w:tcBorders>
              <w:top w:val="nil"/>
              <w:left w:val="nil"/>
              <w:bottom w:val="single" w:sz="8" w:space="0" w:color="auto"/>
              <w:right w:val="single" w:sz="8" w:space="0" w:color="auto"/>
            </w:tcBorders>
            <w:shd w:val="clear" w:color="auto" w:fill="auto"/>
            <w:vAlign w:val="center"/>
            <w:hideMark/>
          </w:tcPr>
          <w:p w14:paraId="4D38F0A1"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hAnsi="Times New Roman" w:cs="Times New Roman"/>
                <w:b/>
                <w:sz w:val="24"/>
                <w:szCs w:val="24"/>
              </w:rPr>
              <w:t>Total trucks by seaway</w:t>
            </w:r>
          </w:p>
        </w:tc>
        <w:tc>
          <w:tcPr>
            <w:tcW w:w="961" w:type="dxa"/>
            <w:tcBorders>
              <w:top w:val="nil"/>
              <w:left w:val="nil"/>
              <w:bottom w:val="single" w:sz="8" w:space="0" w:color="auto"/>
              <w:right w:val="single" w:sz="8" w:space="0" w:color="auto"/>
            </w:tcBorders>
            <w:shd w:val="clear" w:color="auto" w:fill="auto"/>
            <w:vAlign w:val="center"/>
            <w:hideMark/>
          </w:tcPr>
          <w:p w14:paraId="1C742C5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137.99 </w:t>
            </w:r>
          </w:p>
        </w:tc>
        <w:tc>
          <w:tcPr>
            <w:tcW w:w="996" w:type="dxa"/>
            <w:tcBorders>
              <w:top w:val="nil"/>
              <w:left w:val="nil"/>
              <w:bottom w:val="single" w:sz="8" w:space="0" w:color="auto"/>
              <w:right w:val="single" w:sz="8" w:space="0" w:color="auto"/>
            </w:tcBorders>
            <w:shd w:val="clear" w:color="auto" w:fill="auto"/>
            <w:vAlign w:val="center"/>
            <w:hideMark/>
          </w:tcPr>
          <w:p w14:paraId="2FD646B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147.57 </w:t>
            </w:r>
          </w:p>
        </w:tc>
        <w:tc>
          <w:tcPr>
            <w:tcW w:w="996" w:type="dxa"/>
            <w:tcBorders>
              <w:top w:val="nil"/>
              <w:left w:val="nil"/>
              <w:bottom w:val="single" w:sz="8" w:space="0" w:color="auto"/>
              <w:right w:val="single" w:sz="8" w:space="0" w:color="auto"/>
            </w:tcBorders>
            <w:shd w:val="clear" w:color="auto" w:fill="auto"/>
            <w:vAlign w:val="center"/>
            <w:hideMark/>
          </w:tcPr>
          <w:p w14:paraId="4A62F7E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160.12 </w:t>
            </w:r>
          </w:p>
        </w:tc>
        <w:tc>
          <w:tcPr>
            <w:tcW w:w="1108" w:type="dxa"/>
            <w:tcBorders>
              <w:top w:val="nil"/>
              <w:left w:val="nil"/>
              <w:bottom w:val="single" w:sz="8" w:space="0" w:color="auto"/>
              <w:right w:val="single" w:sz="8" w:space="0" w:color="auto"/>
            </w:tcBorders>
            <w:shd w:val="clear" w:color="auto" w:fill="auto"/>
            <w:vAlign w:val="center"/>
            <w:hideMark/>
          </w:tcPr>
          <w:p w14:paraId="51CC24B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173.92 </w:t>
            </w:r>
          </w:p>
        </w:tc>
        <w:tc>
          <w:tcPr>
            <w:tcW w:w="982" w:type="dxa"/>
            <w:tcBorders>
              <w:top w:val="nil"/>
              <w:left w:val="nil"/>
              <w:bottom w:val="single" w:sz="8" w:space="0" w:color="auto"/>
              <w:right w:val="single" w:sz="8" w:space="0" w:color="auto"/>
            </w:tcBorders>
            <w:shd w:val="clear" w:color="auto" w:fill="auto"/>
            <w:vAlign w:val="center"/>
            <w:hideMark/>
          </w:tcPr>
          <w:p w14:paraId="1FA9603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182.62 </w:t>
            </w:r>
          </w:p>
        </w:tc>
        <w:tc>
          <w:tcPr>
            <w:tcW w:w="982" w:type="dxa"/>
            <w:tcBorders>
              <w:top w:val="nil"/>
              <w:left w:val="nil"/>
              <w:bottom w:val="single" w:sz="8" w:space="0" w:color="auto"/>
              <w:right w:val="single" w:sz="8" w:space="0" w:color="auto"/>
            </w:tcBorders>
            <w:shd w:val="clear" w:color="auto" w:fill="auto"/>
            <w:vAlign w:val="center"/>
            <w:hideMark/>
          </w:tcPr>
          <w:p w14:paraId="3FDDE33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191.75 </w:t>
            </w:r>
          </w:p>
        </w:tc>
        <w:tc>
          <w:tcPr>
            <w:tcW w:w="983" w:type="dxa"/>
            <w:tcBorders>
              <w:top w:val="nil"/>
              <w:left w:val="nil"/>
              <w:bottom w:val="single" w:sz="8" w:space="0" w:color="auto"/>
              <w:right w:val="single" w:sz="8" w:space="0" w:color="auto"/>
            </w:tcBorders>
            <w:shd w:val="clear" w:color="auto" w:fill="auto"/>
            <w:vAlign w:val="center"/>
            <w:hideMark/>
          </w:tcPr>
          <w:p w14:paraId="3E63AE9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201.33 </w:t>
            </w:r>
          </w:p>
        </w:tc>
        <w:tc>
          <w:tcPr>
            <w:tcW w:w="982" w:type="dxa"/>
            <w:tcBorders>
              <w:top w:val="nil"/>
              <w:left w:val="nil"/>
              <w:bottom w:val="single" w:sz="8" w:space="0" w:color="auto"/>
              <w:right w:val="single" w:sz="8" w:space="0" w:color="auto"/>
            </w:tcBorders>
            <w:shd w:val="clear" w:color="auto" w:fill="auto"/>
            <w:vAlign w:val="center"/>
            <w:hideMark/>
          </w:tcPr>
          <w:p w14:paraId="112ECF3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211.40 </w:t>
            </w:r>
          </w:p>
        </w:tc>
        <w:tc>
          <w:tcPr>
            <w:tcW w:w="982" w:type="dxa"/>
            <w:tcBorders>
              <w:top w:val="nil"/>
              <w:left w:val="nil"/>
              <w:bottom w:val="single" w:sz="8" w:space="0" w:color="auto"/>
              <w:right w:val="single" w:sz="8" w:space="0" w:color="auto"/>
            </w:tcBorders>
            <w:shd w:val="clear" w:color="auto" w:fill="auto"/>
            <w:vAlign w:val="center"/>
            <w:hideMark/>
          </w:tcPr>
          <w:p w14:paraId="4BD07FC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221.97 </w:t>
            </w:r>
          </w:p>
        </w:tc>
        <w:tc>
          <w:tcPr>
            <w:tcW w:w="1116" w:type="dxa"/>
            <w:tcBorders>
              <w:top w:val="nil"/>
              <w:left w:val="nil"/>
              <w:bottom w:val="single" w:sz="8" w:space="0" w:color="auto"/>
              <w:right w:val="single" w:sz="8" w:space="0" w:color="auto"/>
            </w:tcBorders>
            <w:shd w:val="clear" w:color="auto" w:fill="auto"/>
            <w:vAlign w:val="center"/>
            <w:hideMark/>
          </w:tcPr>
          <w:p w14:paraId="18C3708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233.07 </w:t>
            </w:r>
          </w:p>
        </w:tc>
        <w:tc>
          <w:tcPr>
            <w:tcW w:w="1116" w:type="dxa"/>
            <w:tcBorders>
              <w:top w:val="nil"/>
              <w:left w:val="nil"/>
              <w:bottom w:val="single" w:sz="8" w:space="0" w:color="auto"/>
              <w:right w:val="single" w:sz="8" w:space="0" w:color="auto"/>
            </w:tcBorders>
            <w:shd w:val="clear" w:color="auto" w:fill="auto"/>
            <w:vAlign w:val="center"/>
            <w:hideMark/>
          </w:tcPr>
          <w:p w14:paraId="1CC0C67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244.72 </w:t>
            </w:r>
          </w:p>
        </w:tc>
      </w:tr>
      <w:tr w:rsidR="002814B7" w:rsidRPr="00551812" w14:paraId="6EE055E9" w14:textId="77777777" w:rsidTr="00E710E2">
        <w:trPr>
          <w:trHeight w:val="52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4EEAC07"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hAnsi="Times New Roman" w:cs="Times New Roman" w:hint="eastAsia"/>
                <w:b/>
                <w:sz w:val="24"/>
                <w:szCs w:val="24"/>
              </w:rPr>
              <w:t>N</w:t>
            </w:r>
            <w:r w:rsidRPr="00551812">
              <w:rPr>
                <w:rFonts w:ascii="Times New Roman" w:hAnsi="Times New Roman" w:cs="Times New Roman"/>
                <w:b/>
                <w:sz w:val="24"/>
                <w:szCs w:val="24"/>
              </w:rPr>
              <w:t>umber of increased trucks by seaway</w:t>
            </w:r>
          </w:p>
        </w:tc>
        <w:tc>
          <w:tcPr>
            <w:tcW w:w="961" w:type="dxa"/>
            <w:tcBorders>
              <w:top w:val="nil"/>
              <w:left w:val="nil"/>
              <w:bottom w:val="single" w:sz="8" w:space="0" w:color="auto"/>
              <w:right w:val="single" w:sz="8" w:space="0" w:color="auto"/>
            </w:tcBorders>
            <w:shd w:val="clear" w:color="auto" w:fill="auto"/>
            <w:vAlign w:val="center"/>
            <w:hideMark/>
          </w:tcPr>
          <w:p w14:paraId="234A384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4.48 </w:t>
            </w:r>
          </w:p>
        </w:tc>
        <w:tc>
          <w:tcPr>
            <w:tcW w:w="996" w:type="dxa"/>
            <w:tcBorders>
              <w:top w:val="nil"/>
              <w:left w:val="nil"/>
              <w:bottom w:val="single" w:sz="8" w:space="0" w:color="auto"/>
              <w:right w:val="single" w:sz="8" w:space="0" w:color="auto"/>
            </w:tcBorders>
            <w:shd w:val="clear" w:color="auto" w:fill="auto"/>
            <w:vAlign w:val="center"/>
            <w:hideMark/>
          </w:tcPr>
          <w:p w14:paraId="715DA3F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7.39 </w:t>
            </w:r>
          </w:p>
        </w:tc>
        <w:tc>
          <w:tcPr>
            <w:tcW w:w="996" w:type="dxa"/>
            <w:tcBorders>
              <w:top w:val="nil"/>
              <w:left w:val="nil"/>
              <w:bottom w:val="single" w:sz="8" w:space="0" w:color="auto"/>
              <w:right w:val="single" w:sz="8" w:space="0" w:color="auto"/>
            </w:tcBorders>
            <w:shd w:val="clear" w:color="auto" w:fill="auto"/>
            <w:vAlign w:val="center"/>
            <w:hideMark/>
          </w:tcPr>
          <w:p w14:paraId="3067AF4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12.92 </w:t>
            </w:r>
          </w:p>
        </w:tc>
        <w:tc>
          <w:tcPr>
            <w:tcW w:w="1108" w:type="dxa"/>
            <w:tcBorders>
              <w:top w:val="nil"/>
              <w:left w:val="nil"/>
              <w:bottom w:val="single" w:sz="8" w:space="0" w:color="auto"/>
              <w:right w:val="single" w:sz="8" w:space="0" w:color="auto"/>
            </w:tcBorders>
            <w:shd w:val="clear" w:color="auto" w:fill="auto"/>
            <w:vAlign w:val="center"/>
            <w:hideMark/>
          </w:tcPr>
          <w:p w14:paraId="14BBA5A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19.36 </w:t>
            </w:r>
          </w:p>
        </w:tc>
        <w:tc>
          <w:tcPr>
            <w:tcW w:w="982" w:type="dxa"/>
            <w:tcBorders>
              <w:top w:val="nil"/>
              <w:left w:val="nil"/>
              <w:bottom w:val="single" w:sz="8" w:space="0" w:color="auto"/>
              <w:right w:val="single" w:sz="8" w:space="0" w:color="auto"/>
            </w:tcBorders>
            <w:shd w:val="clear" w:color="auto" w:fill="auto"/>
            <w:vAlign w:val="center"/>
            <w:hideMark/>
          </w:tcPr>
          <w:p w14:paraId="7DCE213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20.33 </w:t>
            </w:r>
          </w:p>
        </w:tc>
        <w:tc>
          <w:tcPr>
            <w:tcW w:w="982" w:type="dxa"/>
            <w:tcBorders>
              <w:top w:val="nil"/>
              <w:left w:val="nil"/>
              <w:bottom w:val="single" w:sz="8" w:space="0" w:color="auto"/>
              <w:right w:val="single" w:sz="8" w:space="0" w:color="auto"/>
            </w:tcBorders>
            <w:shd w:val="clear" w:color="auto" w:fill="auto"/>
            <w:vAlign w:val="center"/>
            <w:hideMark/>
          </w:tcPr>
          <w:p w14:paraId="67DC8A3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21.35 </w:t>
            </w:r>
          </w:p>
        </w:tc>
        <w:tc>
          <w:tcPr>
            <w:tcW w:w="983" w:type="dxa"/>
            <w:tcBorders>
              <w:top w:val="nil"/>
              <w:left w:val="nil"/>
              <w:bottom w:val="single" w:sz="8" w:space="0" w:color="auto"/>
              <w:right w:val="single" w:sz="8" w:space="0" w:color="auto"/>
            </w:tcBorders>
            <w:shd w:val="clear" w:color="auto" w:fill="auto"/>
            <w:vAlign w:val="center"/>
            <w:hideMark/>
          </w:tcPr>
          <w:p w14:paraId="12AEBD4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22.42 </w:t>
            </w:r>
          </w:p>
        </w:tc>
        <w:tc>
          <w:tcPr>
            <w:tcW w:w="982" w:type="dxa"/>
            <w:tcBorders>
              <w:top w:val="nil"/>
              <w:left w:val="nil"/>
              <w:bottom w:val="single" w:sz="8" w:space="0" w:color="auto"/>
              <w:right w:val="single" w:sz="8" w:space="0" w:color="auto"/>
            </w:tcBorders>
            <w:shd w:val="clear" w:color="auto" w:fill="auto"/>
            <w:vAlign w:val="center"/>
            <w:hideMark/>
          </w:tcPr>
          <w:p w14:paraId="54A095E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23.54 </w:t>
            </w:r>
          </w:p>
        </w:tc>
        <w:tc>
          <w:tcPr>
            <w:tcW w:w="982" w:type="dxa"/>
            <w:tcBorders>
              <w:top w:val="nil"/>
              <w:left w:val="nil"/>
              <w:bottom w:val="single" w:sz="8" w:space="0" w:color="auto"/>
              <w:right w:val="single" w:sz="8" w:space="0" w:color="auto"/>
            </w:tcBorders>
            <w:shd w:val="clear" w:color="auto" w:fill="auto"/>
            <w:vAlign w:val="center"/>
            <w:hideMark/>
          </w:tcPr>
          <w:p w14:paraId="2FA3867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24.71 </w:t>
            </w:r>
          </w:p>
        </w:tc>
        <w:tc>
          <w:tcPr>
            <w:tcW w:w="1116" w:type="dxa"/>
            <w:tcBorders>
              <w:top w:val="nil"/>
              <w:left w:val="nil"/>
              <w:bottom w:val="single" w:sz="8" w:space="0" w:color="auto"/>
              <w:right w:val="single" w:sz="8" w:space="0" w:color="auto"/>
            </w:tcBorders>
            <w:shd w:val="clear" w:color="auto" w:fill="auto"/>
            <w:vAlign w:val="center"/>
            <w:hideMark/>
          </w:tcPr>
          <w:p w14:paraId="2F6ABBB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25.95 </w:t>
            </w:r>
          </w:p>
        </w:tc>
        <w:tc>
          <w:tcPr>
            <w:tcW w:w="1116" w:type="dxa"/>
            <w:tcBorders>
              <w:top w:val="nil"/>
              <w:left w:val="nil"/>
              <w:bottom w:val="single" w:sz="8" w:space="0" w:color="auto"/>
              <w:right w:val="single" w:sz="8" w:space="0" w:color="auto"/>
            </w:tcBorders>
            <w:shd w:val="clear" w:color="auto" w:fill="auto"/>
            <w:vAlign w:val="center"/>
            <w:hideMark/>
          </w:tcPr>
          <w:p w14:paraId="2CAFC9E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27.25 </w:t>
            </w:r>
          </w:p>
        </w:tc>
      </w:tr>
      <w:tr w:rsidR="002814B7" w:rsidRPr="00551812" w14:paraId="63F04D5F"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F4CCD0C"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Emission factor for trucks (kg CO</w:t>
            </w:r>
            <w:r w:rsidRPr="00551812">
              <w:rPr>
                <w:rFonts w:ascii="Times New Roman" w:eastAsia="DengXian" w:hAnsi="Times New Roman" w:cs="Times New Roman"/>
                <w:b/>
                <w:bCs/>
                <w:color w:val="000000"/>
                <w:kern w:val="0"/>
                <w:sz w:val="24"/>
                <w:szCs w:val="24"/>
                <w:vertAlign w:val="subscript"/>
              </w:rPr>
              <w:t>2</w:t>
            </w:r>
            <w:r w:rsidRPr="00551812">
              <w:rPr>
                <w:rFonts w:ascii="Times New Roman" w:eastAsia="DengXian" w:hAnsi="Times New Roman" w:cs="Times New Roman"/>
                <w:b/>
                <w:bCs/>
                <w:color w:val="000000"/>
                <w:kern w:val="0"/>
                <w:sz w:val="24"/>
                <w:szCs w:val="24"/>
              </w:rPr>
              <w:t>/km)</w:t>
            </w:r>
          </w:p>
        </w:tc>
        <w:tc>
          <w:tcPr>
            <w:tcW w:w="11204" w:type="dxa"/>
            <w:gridSpan w:val="11"/>
            <w:tcBorders>
              <w:top w:val="single" w:sz="8" w:space="0" w:color="auto"/>
              <w:left w:val="nil"/>
              <w:bottom w:val="single" w:sz="8" w:space="0" w:color="auto"/>
              <w:right w:val="single" w:sz="8" w:space="0" w:color="000000"/>
            </w:tcBorders>
            <w:shd w:val="clear" w:color="auto" w:fill="auto"/>
            <w:vAlign w:val="center"/>
            <w:hideMark/>
          </w:tcPr>
          <w:p w14:paraId="3063138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0.51</w:t>
            </w:r>
          </w:p>
        </w:tc>
      </w:tr>
      <w:tr w:rsidR="002814B7" w:rsidRPr="00551812" w14:paraId="40AB0EC6" w14:textId="77777777" w:rsidTr="00E710E2">
        <w:trPr>
          <w:trHeight w:val="52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4D52BFA"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Road transport distance (km)</w:t>
            </w:r>
          </w:p>
        </w:tc>
        <w:tc>
          <w:tcPr>
            <w:tcW w:w="11204" w:type="dxa"/>
            <w:gridSpan w:val="11"/>
            <w:tcBorders>
              <w:top w:val="single" w:sz="8" w:space="0" w:color="auto"/>
              <w:left w:val="nil"/>
              <w:bottom w:val="single" w:sz="8" w:space="0" w:color="auto"/>
              <w:right w:val="single" w:sz="8" w:space="0" w:color="000000"/>
            </w:tcBorders>
            <w:shd w:val="clear" w:color="auto" w:fill="auto"/>
            <w:vAlign w:val="center"/>
            <w:hideMark/>
          </w:tcPr>
          <w:p w14:paraId="5104CFF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1400</w:t>
            </w:r>
          </w:p>
        </w:tc>
      </w:tr>
      <w:tr w:rsidR="002814B7" w:rsidRPr="00551812" w14:paraId="715E7C40"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D6285D0"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hAnsi="Times New Roman" w:cs="Times New Roman"/>
                <w:b/>
                <w:sz w:val="24"/>
                <w:szCs w:val="24"/>
              </w:rPr>
              <w:t xml:space="preserve">Direct emission reduction from road </w:t>
            </w:r>
            <w:r w:rsidRPr="00551812">
              <w:rPr>
                <w:rFonts w:ascii="Times New Roman" w:eastAsia="DengXian" w:hAnsi="Times New Roman" w:cs="Times New Roman"/>
                <w:b/>
                <w:bCs/>
                <w:color w:val="000000"/>
                <w:kern w:val="0"/>
                <w:sz w:val="24"/>
                <w:szCs w:val="24"/>
              </w:rPr>
              <w:t>(ton)</w:t>
            </w:r>
          </w:p>
        </w:tc>
        <w:tc>
          <w:tcPr>
            <w:tcW w:w="961" w:type="dxa"/>
            <w:tcBorders>
              <w:top w:val="nil"/>
              <w:left w:val="nil"/>
              <w:bottom w:val="single" w:sz="8" w:space="0" w:color="auto"/>
              <w:right w:val="single" w:sz="8" w:space="0" w:color="auto"/>
            </w:tcBorders>
            <w:shd w:val="clear" w:color="auto" w:fill="auto"/>
            <w:vAlign w:val="center"/>
            <w:hideMark/>
          </w:tcPr>
          <w:p w14:paraId="47B46C2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32004 </w:t>
            </w:r>
          </w:p>
        </w:tc>
        <w:tc>
          <w:tcPr>
            <w:tcW w:w="996" w:type="dxa"/>
            <w:tcBorders>
              <w:top w:val="nil"/>
              <w:left w:val="nil"/>
              <w:bottom w:val="single" w:sz="8" w:space="0" w:color="auto"/>
              <w:right w:val="single" w:sz="8" w:space="0" w:color="auto"/>
            </w:tcBorders>
            <w:shd w:val="clear" w:color="auto" w:fill="auto"/>
            <w:vAlign w:val="center"/>
            <w:hideMark/>
          </w:tcPr>
          <w:p w14:paraId="6FA519A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52737 </w:t>
            </w:r>
          </w:p>
        </w:tc>
        <w:tc>
          <w:tcPr>
            <w:tcW w:w="996" w:type="dxa"/>
            <w:tcBorders>
              <w:top w:val="nil"/>
              <w:left w:val="nil"/>
              <w:bottom w:val="single" w:sz="8" w:space="0" w:color="auto"/>
              <w:right w:val="single" w:sz="8" w:space="0" w:color="auto"/>
            </w:tcBorders>
            <w:shd w:val="clear" w:color="auto" w:fill="auto"/>
            <w:vAlign w:val="center"/>
            <w:hideMark/>
          </w:tcPr>
          <w:p w14:paraId="2BD642E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92253 </w:t>
            </w:r>
          </w:p>
        </w:tc>
        <w:tc>
          <w:tcPr>
            <w:tcW w:w="1108" w:type="dxa"/>
            <w:tcBorders>
              <w:top w:val="nil"/>
              <w:left w:val="nil"/>
              <w:bottom w:val="single" w:sz="8" w:space="0" w:color="auto"/>
              <w:right w:val="single" w:sz="8" w:space="0" w:color="auto"/>
            </w:tcBorders>
            <w:shd w:val="clear" w:color="auto" w:fill="auto"/>
            <w:vAlign w:val="center"/>
            <w:hideMark/>
          </w:tcPr>
          <w:p w14:paraId="55D1A84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138258 </w:t>
            </w:r>
          </w:p>
        </w:tc>
        <w:tc>
          <w:tcPr>
            <w:tcW w:w="982" w:type="dxa"/>
            <w:tcBorders>
              <w:top w:val="nil"/>
              <w:left w:val="nil"/>
              <w:bottom w:val="single" w:sz="8" w:space="0" w:color="auto"/>
              <w:right w:val="single" w:sz="8" w:space="0" w:color="auto"/>
            </w:tcBorders>
            <w:shd w:val="clear" w:color="auto" w:fill="auto"/>
            <w:vAlign w:val="center"/>
            <w:hideMark/>
          </w:tcPr>
          <w:p w14:paraId="673292F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145171 </w:t>
            </w:r>
          </w:p>
        </w:tc>
        <w:tc>
          <w:tcPr>
            <w:tcW w:w="982" w:type="dxa"/>
            <w:tcBorders>
              <w:top w:val="nil"/>
              <w:left w:val="nil"/>
              <w:bottom w:val="single" w:sz="8" w:space="0" w:color="auto"/>
              <w:right w:val="single" w:sz="8" w:space="0" w:color="auto"/>
            </w:tcBorders>
            <w:shd w:val="clear" w:color="auto" w:fill="auto"/>
            <w:vAlign w:val="center"/>
            <w:hideMark/>
          </w:tcPr>
          <w:p w14:paraId="1A3E389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152430 </w:t>
            </w:r>
          </w:p>
        </w:tc>
        <w:tc>
          <w:tcPr>
            <w:tcW w:w="983" w:type="dxa"/>
            <w:tcBorders>
              <w:top w:val="nil"/>
              <w:left w:val="nil"/>
              <w:bottom w:val="single" w:sz="8" w:space="0" w:color="auto"/>
              <w:right w:val="single" w:sz="8" w:space="0" w:color="auto"/>
            </w:tcBorders>
            <w:shd w:val="clear" w:color="auto" w:fill="auto"/>
            <w:vAlign w:val="center"/>
            <w:hideMark/>
          </w:tcPr>
          <w:p w14:paraId="600E180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160051 </w:t>
            </w:r>
          </w:p>
        </w:tc>
        <w:tc>
          <w:tcPr>
            <w:tcW w:w="982" w:type="dxa"/>
            <w:tcBorders>
              <w:top w:val="nil"/>
              <w:left w:val="nil"/>
              <w:bottom w:val="single" w:sz="8" w:space="0" w:color="auto"/>
              <w:right w:val="single" w:sz="8" w:space="0" w:color="auto"/>
            </w:tcBorders>
            <w:shd w:val="clear" w:color="auto" w:fill="auto"/>
            <w:vAlign w:val="center"/>
            <w:hideMark/>
          </w:tcPr>
          <w:p w14:paraId="17BBB0B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168054 </w:t>
            </w:r>
          </w:p>
        </w:tc>
        <w:tc>
          <w:tcPr>
            <w:tcW w:w="982" w:type="dxa"/>
            <w:tcBorders>
              <w:top w:val="nil"/>
              <w:left w:val="nil"/>
              <w:bottom w:val="single" w:sz="8" w:space="0" w:color="auto"/>
              <w:right w:val="single" w:sz="8" w:space="0" w:color="auto"/>
            </w:tcBorders>
            <w:shd w:val="clear" w:color="auto" w:fill="auto"/>
            <w:vAlign w:val="center"/>
            <w:hideMark/>
          </w:tcPr>
          <w:p w14:paraId="1677017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176456 </w:t>
            </w:r>
          </w:p>
        </w:tc>
        <w:tc>
          <w:tcPr>
            <w:tcW w:w="1116" w:type="dxa"/>
            <w:tcBorders>
              <w:top w:val="nil"/>
              <w:left w:val="nil"/>
              <w:bottom w:val="single" w:sz="8" w:space="0" w:color="auto"/>
              <w:right w:val="single" w:sz="8" w:space="0" w:color="auto"/>
            </w:tcBorders>
            <w:shd w:val="clear" w:color="auto" w:fill="auto"/>
            <w:vAlign w:val="center"/>
            <w:hideMark/>
          </w:tcPr>
          <w:p w14:paraId="6E8134A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185279 </w:t>
            </w:r>
          </w:p>
        </w:tc>
        <w:tc>
          <w:tcPr>
            <w:tcW w:w="1116" w:type="dxa"/>
            <w:tcBorders>
              <w:top w:val="nil"/>
              <w:left w:val="nil"/>
              <w:bottom w:val="single" w:sz="8" w:space="0" w:color="auto"/>
              <w:right w:val="single" w:sz="8" w:space="0" w:color="auto"/>
            </w:tcBorders>
            <w:shd w:val="clear" w:color="auto" w:fill="auto"/>
            <w:vAlign w:val="center"/>
            <w:hideMark/>
          </w:tcPr>
          <w:p w14:paraId="6DCD205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194543 </w:t>
            </w:r>
          </w:p>
        </w:tc>
      </w:tr>
      <w:tr w:rsidR="002814B7" w:rsidRPr="00551812" w14:paraId="2C2B0F32"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50D18A93"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lastRenderedPageBreak/>
              <w:t>Number of ship trips per day (BAU)</w:t>
            </w:r>
          </w:p>
        </w:tc>
        <w:tc>
          <w:tcPr>
            <w:tcW w:w="961" w:type="dxa"/>
            <w:tcBorders>
              <w:top w:val="nil"/>
              <w:left w:val="nil"/>
              <w:bottom w:val="single" w:sz="8" w:space="0" w:color="auto"/>
              <w:right w:val="single" w:sz="8" w:space="0" w:color="auto"/>
            </w:tcBorders>
            <w:shd w:val="clear" w:color="auto" w:fill="auto"/>
            <w:vAlign w:val="center"/>
          </w:tcPr>
          <w:p w14:paraId="11BE15D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13</w:t>
            </w:r>
          </w:p>
        </w:tc>
        <w:tc>
          <w:tcPr>
            <w:tcW w:w="996" w:type="dxa"/>
            <w:tcBorders>
              <w:top w:val="nil"/>
              <w:left w:val="nil"/>
              <w:bottom w:val="single" w:sz="8" w:space="0" w:color="auto"/>
              <w:right w:val="single" w:sz="8" w:space="0" w:color="auto"/>
            </w:tcBorders>
            <w:shd w:val="clear" w:color="auto" w:fill="auto"/>
            <w:vAlign w:val="center"/>
          </w:tcPr>
          <w:p w14:paraId="4458131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13</w:t>
            </w:r>
          </w:p>
        </w:tc>
        <w:tc>
          <w:tcPr>
            <w:tcW w:w="996" w:type="dxa"/>
            <w:tcBorders>
              <w:top w:val="nil"/>
              <w:left w:val="nil"/>
              <w:bottom w:val="single" w:sz="8" w:space="0" w:color="auto"/>
              <w:right w:val="single" w:sz="8" w:space="0" w:color="auto"/>
            </w:tcBorders>
            <w:shd w:val="clear" w:color="auto" w:fill="auto"/>
            <w:vAlign w:val="center"/>
          </w:tcPr>
          <w:p w14:paraId="01E2737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14</w:t>
            </w:r>
          </w:p>
        </w:tc>
        <w:tc>
          <w:tcPr>
            <w:tcW w:w="1108" w:type="dxa"/>
            <w:tcBorders>
              <w:top w:val="nil"/>
              <w:left w:val="nil"/>
              <w:bottom w:val="single" w:sz="8" w:space="0" w:color="auto"/>
              <w:right w:val="single" w:sz="8" w:space="0" w:color="auto"/>
            </w:tcBorders>
            <w:shd w:val="clear" w:color="auto" w:fill="auto"/>
            <w:vAlign w:val="center"/>
          </w:tcPr>
          <w:p w14:paraId="67736E1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15</w:t>
            </w:r>
          </w:p>
        </w:tc>
        <w:tc>
          <w:tcPr>
            <w:tcW w:w="982" w:type="dxa"/>
            <w:tcBorders>
              <w:top w:val="nil"/>
              <w:left w:val="nil"/>
              <w:bottom w:val="single" w:sz="8" w:space="0" w:color="auto"/>
              <w:right w:val="single" w:sz="8" w:space="0" w:color="auto"/>
            </w:tcBorders>
            <w:shd w:val="clear" w:color="auto" w:fill="auto"/>
            <w:vAlign w:val="center"/>
          </w:tcPr>
          <w:p w14:paraId="525389D4"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15</w:t>
            </w:r>
          </w:p>
        </w:tc>
        <w:tc>
          <w:tcPr>
            <w:tcW w:w="982" w:type="dxa"/>
            <w:tcBorders>
              <w:top w:val="nil"/>
              <w:left w:val="nil"/>
              <w:bottom w:val="single" w:sz="8" w:space="0" w:color="auto"/>
              <w:right w:val="single" w:sz="8" w:space="0" w:color="auto"/>
            </w:tcBorders>
            <w:shd w:val="clear" w:color="auto" w:fill="auto"/>
            <w:vAlign w:val="center"/>
          </w:tcPr>
          <w:p w14:paraId="69DB653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16</w:t>
            </w:r>
          </w:p>
        </w:tc>
        <w:tc>
          <w:tcPr>
            <w:tcW w:w="983" w:type="dxa"/>
            <w:tcBorders>
              <w:top w:val="nil"/>
              <w:left w:val="nil"/>
              <w:bottom w:val="single" w:sz="8" w:space="0" w:color="auto"/>
              <w:right w:val="single" w:sz="8" w:space="0" w:color="auto"/>
            </w:tcBorders>
            <w:shd w:val="clear" w:color="auto" w:fill="auto"/>
            <w:vAlign w:val="center"/>
          </w:tcPr>
          <w:p w14:paraId="20C657E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17</w:t>
            </w:r>
          </w:p>
        </w:tc>
        <w:tc>
          <w:tcPr>
            <w:tcW w:w="982" w:type="dxa"/>
            <w:tcBorders>
              <w:top w:val="nil"/>
              <w:left w:val="nil"/>
              <w:bottom w:val="single" w:sz="8" w:space="0" w:color="auto"/>
              <w:right w:val="single" w:sz="8" w:space="0" w:color="auto"/>
            </w:tcBorders>
            <w:shd w:val="clear" w:color="auto" w:fill="auto"/>
            <w:vAlign w:val="center"/>
          </w:tcPr>
          <w:p w14:paraId="742714D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18</w:t>
            </w:r>
          </w:p>
        </w:tc>
        <w:tc>
          <w:tcPr>
            <w:tcW w:w="982" w:type="dxa"/>
            <w:tcBorders>
              <w:top w:val="nil"/>
              <w:left w:val="nil"/>
              <w:bottom w:val="single" w:sz="8" w:space="0" w:color="auto"/>
              <w:right w:val="single" w:sz="8" w:space="0" w:color="auto"/>
            </w:tcBorders>
            <w:shd w:val="clear" w:color="auto" w:fill="auto"/>
            <w:vAlign w:val="center"/>
          </w:tcPr>
          <w:p w14:paraId="1A57EA8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19</w:t>
            </w:r>
          </w:p>
        </w:tc>
        <w:tc>
          <w:tcPr>
            <w:tcW w:w="1116" w:type="dxa"/>
            <w:tcBorders>
              <w:top w:val="nil"/>
              <w:left w:val="nil"/>
              <w:bottom w:val="single" w:sz="8" w:space="0" w:color="auto"/>
              <w:right w:val="single" w:sz="8" w:space="0" w:color="auto"/>
            </w:tcBorders>
            <w:shd w:val="clear" w:color="auto" w:fill="auto"/>
            <w:vAlign w:val="center"/>
          </w:tcPr>
          <w:p w14:paraId="39CD164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19</w:t>
            </w:r>
          </w:p>
        </w:tc>
        <w:tc>
          <w:tcPr>
            <w:tcW w:w="1116" w:type="dxa"/>
            <w:tcBorders>
              <w:top w:val="nil"/>
              <w:left w:val="nil"/>
              <w:bottom w:val="single" w:sz="8" w:space="0" w:color="auto"/>
              <w:right w:val="single" w:sz="8" w:space="0" w:color="auto"/>
            </w:tcBorders>
            <w:shd w:val="clear" w:color="auto" w:fill="auto"/>
            <w:vAlign w:val="center"/>
          </w:tcPr>
          <w:p w14:paraId="0BDCAED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20</w:t>
            </w:r>
          </w:p>
        </w:tc>
      </w:tr>
      <w:tr w:rsidR="002814B7" w:rsidRPr="00551812" w14:paraId="64BCFC36"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0AF2BC65"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Number of ship trips per day (GEF)</w:t>
            </w:r>
          </w:p>
        </w:tc>
        <w:tc>
          <w:tcPr>
            <w:tcW w:w="961" w:type="dxa"/>
            <w:tcBorders>
              <w:top w:val="nil"/>
              <w:left w:val="nil"/>
              <w:bottom w:val="single" w:sz="8" w:space="0" w:color="auto"/>
              <w:right w:val="single" w:sz="8" w:space="0" w:color="auto"/>
            </w:tcBorders>
            <w:shd w:val="clear" w:color="auto" w:fill="auto"/>
            <w:vAlign w:val="center"/>
          </w:tcPr>
          <w:p w14:paraId="1D32304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13</w:t>
            </w:r>
          </w:p>
        </w:tc>
        <w:tc>
          <w:tcPr>
            <w:tcW w:w="996" w:type="dxa"/>
            <w:tcBorders>
              <w:top w:val="nil"/>
              <w:left w:val="nil"/>
              <w:bottom w:val="single" w:sz="8" w:space="0" w:color="auto"/>
              <w:right w:val="single" w:sz="8" w:space="0" w:color="auto"/>
            </w:tcBorders>
            <w:shd w:val="clear" w:color="auto" w:fill="auto"/>
            <w:vAlign w:val="center"/>
          </w:tcPr>
          <w:p w14:paraId="297204F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14</w:t>
            </w:r>
          </w:p>
        </w:tc>
        <w:tc>
          <w:tcPr>
            <w:tcW w:w="996" w:type="dxa"/>
            <w:tcBorders>
              <w:top w:val="nil"/>
              <w:left w:val="nil"/>
              <w:bottom w:val="single" w:sz="8" w:space="0" w:color="auto"/>
              <w:right w:val="single" w:sz="8" w:space="0" w:color="auto"/>
            </w:tcBorders>
            <w:shd w:val="clear" w:color="auto" w:fill="auto"/>
            <w:vAlign w:val="center"/>
          </w:tcPr>
          <w:p w14:paraId="1635E31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15</w:t>
            </w:r>
          </w:p>
        </w:tc>
        <w:tc>
          <w:tcPr>
            <w:tcW w:w="1108" w:type="dxa"/>
            <w:tcBorders>
              <w:top w:val="nil"/>
              <w:left w:val="nil"/>
              <w:bottom w:val="single" w:sz="8" w:space="0" w:color="auto"/>
              <w:right w:val="single" w:sz="8" w:space="0" w:color="auto"/>
            </w:tcBorders>
            <w:shd w:val="clear" w:color="auto" w:fill="auto"/>
            <w:vAlign w:val="center"/>
          </w:tcPr>
          <w:p w14:paraId="2C55649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16</w:t>
            </w:r>
          </w:p>
        </w:tc>
        <w:tc>
          <w:tcPr>
            <w:tcW w:w="982" w:type="dxa"/>
            <w:tcBorders>
              <w:top w:val="nil"/>
              <w:left w:val="nil"/>
              <w:bottom w:val="single" w:sz="8" w:space="0" w:color="auto"/>
              <w:right w:val="single" w:sz="8" w:space="0" w:color="auto"/>
            </w:tcBorders>
            <w:shd w:val="clear" w:color="auto" w:fill="auto"/>
            <w:vAlign w:val="center"/>
          </w:tcPr>
          <w:p w14:paraId="62FFAA2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17</w:t>
            </w:r>
          </w:p>
        </w:tc>
        <w:tc>
          <w:tcPr>
            <w:tcW w:w="982" w:type="dxa"/>
            <w:tcBorders>
              <w:top w:val="nil"/>
              <w:left w:val="nil"/>
              <w:bottom w:val="single" w:sz="8" w:space="0" w:color="auto"/>
              <w:right w:val="single" w:sz="8" w:space="0" w:color="auto"/>
            </w:tcBorders>
            <w:shd w:val="clear" w:color="auto" w:fill="auto"/>
            <w:vAlign w:val="center"/>
          </w:tcPr>
          <w:p w14:paraId="05304D3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18</w:t>
            </w:r>
          </w:p>
        </w:tc>
        <w:tc>
          <w:tcPr>
            <w:tcW w:w="983" w:type="dxa"/>
            <w:tcBorders>
              <w:top w:val="nil"/>
              <w:left w:val="nil"/>
              <w:bottom w:val="single" w:sz="8" w:space="0" w:color="auto"/>
              <w:right w:val="single" w:sz="8" w:space="0" w:color="auto"/>
            </w:tcBorders>
            <w:shd w:val="clear" w:color="auto" w:fill="auto"/>
            <w:vAlign w:val="center"/>
          </w:tcPr>
          <w:p w14:paraId="290F6B7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19</w:t>
            </w:r>
          </w:p>
        </w:tc>
        <w:tc>
          <w:tcPr>
            <w:tcW w:w="982" w:type="dxa"/>
            <w:tcBorders>
              <w:top w:val="nil"/>
              <w:left w:val="nil"/>
              <w:bottom w:val="single" w:sz="8" w:space="0" w:color="auto"/>
              <w:right w:val="single" w:sz="8" w:space="0" w:color="auto"/>
            </w:tcBorders>
            <w:shd w:val="clear" w:color="auto" w:fill="auto"/>
            <w:vAlign w:val="center"/>
          </w:tcPr>
          <w:p w14:paraId="4F9B3D7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20</w:t>
            </w:r>
          </w:p>
        </w:tc>
        <w:tc>
          <w:tcPr>
            <w:tcW w:w="982" w:type="dxa"/>
            <w:tcBorders>
              <w:top w:val="nil"/>
              <w:left w:val="nil"/>
              <w:bottom w:val="single" w:sz="8" w:space="0" w:color="auto"/>
              <w:right w:val="single" w:sz="8" w:space="0" w:color="auto"/>
            </w:tcBorders>
            <w:shd w:val="clear" w:color="auto" w:fill="auto"/>
            <w:vAlign w:val="center"/>
          </w:tcPr>
          <w:p w14:paraId="11924B7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21</w:t>
            </w:r>
          </w:p>
        </w:tc>
        <w:tc>
          <w:tcPr>
            <w:tcW w:w="1116" w:type="dxa"/>
            <w:tcBorders>
              <w:top w:val="nil"/>
              <w:left w:val="nil"/>
              <w:bottom w:val="single" w:sz="8" w:space="0" w:color="auto"/>
              <w:right w:val="single" w:sz="8" w:space="0" w:color="auto"/>
            </w:tcBorders>
            <w:shd w:val="clear" w:color="auto" w:fill="auto"/>
            <w:vAlign w:val="center"/>
          </w:tcPr>
          <w:p w14:paraId="3465B50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22</w:t>
            </w:r>
          </w:p>
        </w:tc>
        <w:tc>
          <w:tcPr>
            <w:tcW w:w="1116" w:type="dxa"/>
            <w:tcBorders>
              <w:top w:val="nil"/>
              <w:left w:val="nil"/>
              <w:bottom w:val="single" w:sz="8" w:space="0" w:color="auto"/>
              <w:right w:val="single" w:sz="8" w:space="0" w:color="auto"/>
            </w:tcBorders>
            <w:shd w:val="clear" w:color="auto" w:fill="auto"/>
            <w:vAlign w:val="center"/>
          </w:tcPr>
          <w:p w14:paraId="3CDF7CA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23</w:t>
            </w:r>
          </w:p>
        </w:tc>
      </w:tr>
      <w:tr w:rsidR="002814B7" w:rsidRPr="00551812" w14:paraId="277F98E5"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412487A6"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Increased ship trips per day</w:t>
            </w:r>
          </w:p>
        </w:tc>
        <w:tc>
          <w:tcPr>
            <w:tcW w:w="961" w:type="dxa"/>
            <w:tcBorders>
              <w:top w:val="nil"/>
              <w:left w:val="nil"/>
              <w:bottom w:val="single" w:sz="8" w:space="0" w:color="auto"/>
              <w:right w:val="single" w:sz="8" w:space="0" w:color="auto"/>
            </w:tcBorders>
            <w:shd w:val="clear" w:color="auto" w:fill="auto"/>
            <w:vAlign w:val="center"/>
          </w:tcPr>
          <w:p w14:paraId="3174B19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0</w:t>
            </w:r>
          </w:p>
        </w:tc>
        <w:tc>
          <w:tcPr>
            <w:tcW w:w="996" w:type="dxa"/>
            <w:tcBorders>
              <w:top w:val="nil"/>
              <w:left w:val="nil"/>
              <w:bottom w:val="single" w:sz="8" w:space="0" w:color="auto"/>
              <w:right w:val="single" w:sz="8" w:space="0" w:color="auto"/>
            </w:tcBorders>
            <w:shd w:val="clear" w:color="auto" w:fill="auto"/>
            <w:vAlign w:val="center"/>
          </w:tcPr>
          <w:p w14:paraId="64CDAFD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w:t>
            </w:r>
          </w:p>
        </w:tc>
        <w:tc>
          <w:tcPr>
            <w:tcW w:w="996" w:type="dxa"/>
            <w:tcBorders>
              <w:top w:val="nil"/>
              <w:left w:val="nil"/>
              <w:bottom w:val="single" w:sz="8" w:space="0" w:color="auto"/>
              <w:right w:val="single" w:sz="8" w:space="0" w:color="auto"/>
            </w:tcBorders>
            <w:shd w:val="clear" w:color="auto" w:fill="auto"/>
            <w:vAlign w:val="center"/>
          </w:tcPr>
          <w:p w14:paraId="41E0B27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w:t>
            </w:r>
          </w:p>
        </w:tc>
        <w:tc>
          <w:tcPr>
            <w:tcW w:w="1108" w:type="dxa"/>
            <w:tcBorders>
              <w:top w:val="nil"/>
              <w:left w:val="nil"/>
              <w:bottom w:val="single" w:sz="8" w:space="0" w:color="auto"/>
              <w:right w:val="single" w:sz="8" w:space="0" w:color="auto"/>
            </w:tcBorders>
            <w:shd w:val="clear" w:color="auto" w:fill="auto"/>
            <w:vAlign w:val="center"/>
          </w:tcPr>
          <w:p w14:paraId="642B386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w:t>
            </w:r>
          </w:p>
        </w:tc>
        <w:tc>
          <w:tcPr>
            <w:tcW w:w="982" w:type="dxa"/>
            <w:tcBorders>
              <w:top w:val="nil"/>
              <w:left w:val="nil"/>
              <w:bottom w:val="single" w:sz="8" w:space="0" w:color="auto"/>
              <w:right w:val="single" w:sz="8" w:space="0" w:color="auto"/>
            </w:tcBorders>
            <w:shd w:val="clear" w:color="auto" w:fill="auto"/>
            <w:vAlign w:val="center"/>
          </w:tcPr>
          <w:p w14:paraId="691F919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w:t>
            </w:r>
          </w:p>
        </w:tc>
        <w:tc>
          <w:tcPr>
            <w:tcW w:w="982" w:type="dxa"/>
            <w:tcBorders>
              <w:top w:val="nil"/>
              <w:left w:val="nil"/>
              <w:bottom w:val="single" w:sz="8" w:space="0" w:color="auto"/>
              <w:right w:val="single" w:sz="8" w:space="0" w:color="auto"/>
            </w:tcBorders>
            <w:shd w:val="clear" w:color="auto" w:fill="auto"/>
            <w:vAlign w:val="center"/>
          </w:tcPr>
          <w:p w14:paraId="7B216DA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w:t>
            </w:r>
          </w:p>
        </w:tc>
        <w:tc>
          <w:tcPr>
            <w:tcW w:w="983" w:type="dxa"/>
            <w:tcBorders>
              <w:top w:val="nil"/>
              <w:left w:val="nil"/>
              <w:bottom w:val="single" w:sz="8" w:space="0" w:color="auto"/>
              <w:right w:val="single" w:sz="8" w:space="0" w:color="auto"/>
            </w:tcBorders>
            <w:shd w:val="clear" w:color="auto" w:fill="auto"/>
            <w:vAlign w:val="center"/>
          </w:tcPr>
          <w:p w14:paraId="4C79708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w:t>
            </w:r>
          </w:p>
        </w:tc>
        <w:tc>
          <w:tcPr>
            <w:tcW w:w="982" w:type="dxa"/>
            <w:tcBorders>
              <w:top w:val="nil"/>
              <w:left w:val="nil"/>
              <w:bottom w:val="single" w:sz="8" w:space="0" w:color="auto"/>
              <w:right w:val="single" w:sz="8" w:space="0" w:color="auto"/>
            </w:tcBorders>
            <w:shd w:val="clear" w:color="auto" w:fill="auto"/>
            <w:vAlign w:val="center"/>
          </w:tcPr>
          <w:p w14:paraId="69DF778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w:t>
            </w:r>
          </w:p>
        </w:tc>
        <w:tc>
          <w:tcPr>
            <w:tcW w:w="982" w:type="dxa"/>
            <w:tcBorders>
              <w:top w:val="nil"/>
              <w:left w:val="nil"/>
              <w:bottom w:val="single" w:sz="8" w:space="0" w:color="auto"/>
              <w:right w:val="single" w:sz="8" w:space="0" w:color="auto"/>
            </w:tcBorders>
            <w:shd w:val="clear" w:color="auto" w:fill="auto"/>
            <w:vAlign w:val="center"/>
          </w:tcPr>
          <w:p w14:paraId="3CF8AF7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w:t>
            </w:r>
          </w:p>
        </w:tc>
        <w:tc>
          <w:tcPr>
            <w:tcW w:w="1116" w:type="dxa"/>
            <w:tcBorders>
              <w:top w:val="nil"/>
              <w:left w:val="nil"/>
              <w:bottom w:val="single" w:sz="8" w:space="0" w:color="auto"/>
              <w:right w:val="single" w:sz="8" w:space="0" w:color="auto"/>
            </w:tcBorders>
            <w:shd w:val="clear" w:color="auto" w:fill="auto"/>
            <w:vAlign w:val="center"/>
          </w:tcPr>
          <w:p w14:paraId="2B7017A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3</w:t>
            </w:r>
          </w:p>
        </w:tc>
        <w:tc>
          <w:tcPr>
            <w:tcW w:w="1116" w:type="dxa"/>
            <w:tcBorders>
              <w:top w:val="nil"/>
              <w:left w:val="nil"/>
              <w:bottom w:val="single" w:sz="8" w:space="0" w:color="auto"/>
              <w:right w:val="single" w:sz="8" w:space="0" w:color="auto"/>
            </w:tcBorders>
            <w:shd w:val="clear" w:color="auto" w:fill="auto"/>
            <w:vAlign w:val="center"/>
          </w:tcPr>
          <w:p w14:paraId="0648876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3</w:t>
            </w:r>
          </w:p>
        </w:tc>
      </w:tr>
      <w:tr w:rsidR="002814B7" w:rsidRPr="00551812" w14:paraId="6CF26A9F"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6519432F"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Emission factor for ships (ton CO</w:t>
            </w:r>
            <w:r w:rsidRPr="00551812">
              <w:rPr>
                <w:rFonts w:ascii="Times New Roman" w:hAnsi="Times New Roman" w:cs="Times New Roman"/>
                <w:b/>
                <w:sz w:val="24"/>
                <w:szCs w:val="24"/>
                <w:vertAlign w:val="subscript"/>
              </w:rPr>
              <w:t>2</w:t>
            </w:r>
            <w:r w:rsidRPr="00551812">
              <w:rPr>
                <w:rFonts w:ascii="Times New Roman" w:hAnsi="Times New Roman" w:cs="Times New Roman"/>
                <w:b/>
                <w:sz w:val="24"/>
                <w:szCs w:val="24"/>
              </w:rPr>
              <w:t>/ton oil)</w:t>
            </w:r>
          </w:p>
        </w:tc>
        <w:tc>
          <w:tcPr>
            <w:tcW w:w="11204" w:type="dxa"/>
            <w:gridSpan w:val="11"/>
            <w:tcBorders>
              <w:top w:val="nil"/>
              <w:left w:val="nil"/>
              <w:bottom w:val="single" w:sz="8" w:space="0" w:color="auto"/>
              <w:right w:val="single" w:sz="8" w:space="0" w:color="auto"/>
            </w:tcBorders>
            <w:shd w:val="clear" w:color="auto" w:fill="auto"/>
            <w:vAlign w:val="center"/>
          </w:tcPr>
          <w:p w14:paraId="1533528B"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3.15</w:t>
            </w:r>
          </w:p>
        </w:tc>
      </w:tr>
      <w:tr w:rsidR="002814B7" w:rsidRPr="00551812" w14:paraId="4044500B"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2AF14495"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Fuel use per trip for ship (ton oil)</w:t>
            </w:r>
          </w:p>
        </w:tc>
        <w:tc>
          <w:tcPr>
            <w:tcW w:w="11204" w:type="dxa"/>
            <w:gridSpan w:val="11"/>
            <w:tcBorders>
              <w:top w:val="nil"/>
              <w:left w:val="nil"/>
              <w:bottom w:val="single" w:sz="8" w:space="0" w:color="auto"/>
              <w:right w:val="single" w:sz="8" w:space="0" w:color="auto"/>
            </w:tcBorders>
            <w:shd w:val="clear" w:color="auto" w:fill="auto"/>
            <w:vAlign w:val="center"/>
          </w:tcPr>
          <w:p w14:paraId="04E0D47C"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18</w:t>
            </w:r>
          </w:p>
        </w:tc>
      </w:tr>
      <w:tr w:rsidR="002814B7" w:rsidRPr="00551812" w14:paraId="1154625D"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17BF9C47" w14:textId="77777777"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Increased CO</w:t>
            </w:r>
            <w:r w:rsidRPr="00551812">
              <w:rPr>
                <w:rFonts w:ascii="Times New Roman" w:hAnsi="Times New Roman" w:cs="Times New Roman"/>
                <w:b/>
                <w:sz w:val="24"/>
                <w:szCs w:val="24"/>
                <w:vertAlign w:val="subscript"/>
              </w:rPr>
              <w:t>2</w:t>
            </w:r>
            <w:r w:rsidRPr="00551812">
              <w:rPr>
                <w:rFonts w:ascii="Times New Roman" w:hAnsi="Times New Roman" w:cs="Times New Roman"/>
                <w:b/>
                <w:sz w:val="24"/>
                <w:szCs w:val="24"/>
              </w:rPr>
              <w:t xml:space="preserve"> by ship per year (ton)</w:t>
            </w:r>
          </w:p>
        </w:tc>
        <w:tc>
          <w:tcPr>
            <w:tcW w:w="961" w:type="dxa"/>
            <w:tcBorders>
              <w:top w:val="nil"/>
              <w:left w:val="nil"/>
              <w:bottom w:val="single" w:sz="8" w:space="0" w:color="auto"/>
              <w:right w:val="single" w:sz="8" w:space="0" w:color="auto"/>
            </w:tcBorders>
            <w:shd w:val="clear" w:color="auto" w:fill="auto"/>
            <w:vAlign w:val="center"/>
          </w:tcPr>
          <w:p w14:paraId="2CDB00F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0</w:t>
            </w:r>
          </w:p>
        </w:tc>
        <w:tc>
          <w:tcPr>
            <w:tcW w:w="996" w:type="dxa"/>
            <w:tcBorders>
              <w:top w:val="nil"/>
              <w:left w:val="nil"/>
              <w:bottom w:val="single" w:sz="8" w:space="0" w:color="auto"/>
              <w:right w:val="single" w:sz="8" w:space="0" w:color="auto"/>
            </w:tcBorders>
            <w:shd w:val="clear" w:color="auto" w:fill="auto"/>
            <w:vAlign w:val="center"/>
          </w:tcPr>
          <w:p w14:paraId="68C023B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20695.5</w:t>
            </w:r>
          </w:p>
        </w:tc>
        <w:tc>
          <w:tcPr>
            <w:tcW w:w="996" w:type="dxa"/>
            <w:tcBorders>
              <w:top w:val="nil"/>
              <w:left w:val="nil"/>
              <w:bottom w:val="single" w:sz="8" w:space="0" w:color="auto"/>
              <w:right w:val="single" w:sz="8" w:space="0" w:color="auto"/>
            </w:tcBorders>
            <w:shd w:val="clear" w:color="auto" w:fill="auto"/>
            <w:vAlign w:val="center"/>
          </w:tcPr>
          <w:p w14:paraId="2E283C7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20695.5</w:t>
            </w:r>
          </w:p>
        </w:tc>
        <w:tc>
          <w:tcPr>
            <w:tcW w:w="1108" w:type="dxa"/>
            <w:tcBorders>
              <w:top w:val="nil"/>
              <w:left w:val="nil"/>
              <w:bottom w:val="single" w:sz="8" w:space="0" w:color="auto"/>
              <w:right w:val="single" w:sz="8" w:space="0" w:color="auto"/>
            </w:tcBorders>
            <w:shd w:val="clear" w:color="auto" w:fill="auto"/>
            <w:vAlign w:val="center"/>
          </w:tcPr>
          <w:p w14:paraId="58A37DA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20695.5</w:t>
            </w:r>
          </w:p>
        </w:tc>
        <w:tc>
          <w:tcPr>
            <w:tcW w:w="982" w:type="dxa"/>
            <w:tcBorders>
              <w:top w:val="nil"/>
              <w:left w:val="nil"/>
              <w:bottom w:val="single" w:sz="8" w:space="0" w:color="auto"/>
              <w:right w:val="single" w:sz="8" w:space="0" w:color="auto"/>
            </w:tcBorders>
            <w:shd w:val="clear" w:color="auto" w:fill="auto"/>
            <w:vAlign w:val="center"/>
          </w:tcPr>
          <w:p w14:paraId="1318A89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41391</w:t>
            </w:r>
          </w:p>
        </w:tc>
        <w:tc>
          <w:tcPr>
            <w:tcW w:w="982" w:type="dxa"/>
            <w:tcBorders>
              <w:top w:val="nil"/>
              <w:left w:val="nil"/>
              <w:bottom w:val="single" w:sz="8" w:space="0" w:color="auto"/>
              <w:right w:val="single" w:sz="8" w:space="0" w:color="auto"/>
            </w:tcBorders>
            <w:shd w:val="clear" w:color="auto" w:fill="auto"/>
            <w:vAlign w:val="center"/>
          </w:tcPr>
          <w:p w14:paraId="34088DC9"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41391</w:t>
            </w:r>
          </w:p>
        </w:tc>
        <w:tc>
          <w:tcPr>
            <w:tcW w:w="983" w:type="dxa"/>
            <w:tcBorders>
              <w:top w:val="nil"/>
              <w:left w:val="nil"/>
              <w:bottom w:val="single" w:sz="8" w:space="0" w:color="auto"/>
              <w:right w:val="single" w:sz="8" w:space="0" w:color="auto"/>
            </w:tcBorders>
            <w:shd w:val="clear" w:color="auto" w:fill="auto"/>
            <w:vAlign w:val="center"/>
          </w:tcPr>
          <w:p w14:paraId="4734253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41391</w:t>
            </w:r>
          </w:p>
        </w:tc>
        <w:tc>
          <w:tcPr>
            <w:tcW w:w="982" w:type="dxa"/>
            <w:tcBorders>
              <w:top w:val="nil"/>
              <w:left w:val="nil"/>
              <w:bottom w:val="single" w:sz="8" w:space="0" w:color="auto"/>
              <w:right w:val="single" w:sz="8" w:space="0" w:color="auto"/>
            </w:tcBorders>
            <w:shd w:val="clear" w:color="auto" w:fill="auto"/>
            <w:vAlign w:val="center"/>
          </w:tcPr>
          <w:p w14:paraId="3683CC73"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41391</w:t>
            </w:r>
          </w:p>
        </w:tc>
        <w:tc>
          <w:tcPr>
            <w:tcW w:w="982" w:type="dxa"/>
            <w:tcBorders>
              <w:top w:val="nil"/>
              <w:left w:val="nil"/>
              <w:bottom w:val="single" w:sz="8" w:space="0" w:color="auto"/>
              <w:right w:val="single" w:sz="8" w:space="0" w:color="auto"/>
            </w:tcBorders>
            <w:shd w:val="clear" w:color="auto" w:fill="auto"/>
            <w:vAlign w:val="center"/>
          </w:tcPr>
          <w:p w14:paraId="79473715"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41391</w:t>
            </w:r>
          </w:p>
        </w:tc>
        <w:tc>
          <w:tcPr>
            <w:tcW w:w="1116" w:type="dxa"/>
            <w:tcBorders>
              <w:top w:val="nil"/>
              <w:left w:val="nil"/>
              <w:bottom w:val="single" w:sz="8" w:space="0" w:color="auto"/>
              <w:right w:val="single" w:sz="8" w:space="0" w:color="auto"/>
            </w:tcBorders>
            <w:shd w:val="clear" w:color="auto" w:fill="auto"/>
            <w:vAlign w:val="center"/>
          </w:tcPr>
          <w:p w14:paraId="3C1922A1"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62086.5</w:t>
            </w:r>
          </w:p>
        </w:tc>
        <w:tc>
          <w:tcPr>
            <w:tcW w:w="1116" w:type="dxa"/>
            <w:tcBorders>
              <w:top w:val="nil"/>
              <w:left w:val="nil"/>
              <w:bottom w:val="single" w:sz="8" w:space="0" w:color="auto"/>
              <w:right w:val="single" w:sz="8" w:space="0" w:color="auto"/>
            </w:tcBorders>
            <w:shd w:val="clear" w:color="auto" w:fill="auto"/>
            <w:vAlign w:val="center"/>
          </w:tcPr>
          <w:p w14:paraId="2B525A0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62086.5</w:t>
            </w:r>
          </w:p>
        </w:tc>
      </w:tr>
      <w:tr w:rsidR="002814B7" w:rsidRPr="00551812" w14:paraId="612091F5"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6D4E3684" w14:textId="1E0516DD" w:rsidR="002814B7" w:rsidRPr="00551812" w:rsidRDefault="002814B7" w:rsidP="002814B7">
            <w:pPr>
              <w:widowControl/>
              <w:rPr>
                <w:rFonts w:ascii="Times New Roman" w:hAnsi="Times New Roman" w:cs="Times New Roman"/>
                <w:b/>
                <w:sz w:val="24"/>
                <w:szCs w:val="24"/>
              </w:rPr>
            </w:pPr>
            <w:r w:rsidRPr="00551812">
              <w:rPr>
                <w:rFonts w:ascii="Times New Roman" w:hAnsi="Times New Roman" w:cs="Times New Roman"/>
                <w:b/>
                <w:sz w:val="24"/>
                <w:szCs w:val="24"/>
              </w:rPr>
              <w:t>Direct CO</w:t>
            </w:r>
            <w:r w:rsidRPr="00551812">
              <w:rPr>
                <w:rFonts w:ascii="Times New Roman" w:hAnsi="Times New Roman" w:cs="Times New Roman"/>
                <w:b/>
                <w:sz w:val="24"/>
                <w:szCs w:val="24"/>
                <w:vertAlign w:val="subscript"/>
              </w:rPr>
              <w:t>2</w:t>
            </w:r>
            <w:r w:rsidRPr="00551812">
              <w:rPr>
                <w:rFonts w:ascii="Times New Roman" w:hAnsi="Times New Roman" w:cs="Times New Roman"/>
                <w:b/>
                <w:sz w:val="24"/>
                <w:szCs w:val="24"/>
              </w:rPr>
              <w:t xml:space="preserve"> reduction per year</w:t>
            </w:r>
            <w:r w:rsidR="00F102F5">
              <w:rPr>
                <w:rFonts w:ascii="Times New Roman" w:hAnsi="Times New Roman" w:cs="Times New Roman"/>
                <w:b/>
                <w:sz w:val="24"/>
                <w:szCs w:val="24"/>
              </w:rPr>
              <w:t xml:space="preserve"> (ton)</w:t>
            </w:r>
          </w:p>
        </w:tc>
        <w:tc>
          <w:tcPr>
            <w:tcW w:w="961" w:type="dxa"/>
            <w:tcBorders>
              <w:top w:val="nil"/>
              <w:left w:val="nil"/>
              <w:bottom w:val="single" w:sz="8" w:space="0" w:color="auto"/>
              <w:right w:val="single" w:sz="8" w:space="0" w:color="auto"/>
            </w:tcBorders>
            <w:shd w:val="clear" w:color="auto" w:fill="auto"/>
            <w:vAlign w:val="center"/>
          </w:tcPr>
          <w:p w14:paraId="6C8E50A6"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32004</w:t>
            </w:r>
          </w:p>
        </w:tc>
        <w:tc>
          <w:tcPr>
            <w:tcW w:w="996" w:type="dxa"/>
            <w:tcBorders>
              <w:top w:val="nil"/>
              <w:left w:val="nil"/>
              <w:bottom w:val="single" w:sz="8" w:space="0" w:color="auto"/>
              <w:right w:val="single" w:sz="8" w:space="0" w:color="auto"/>
            </w:tcBorders>
            <w:shd w:val="clear" w:color="auto" w:fill="auto"/>
            <w:vAlign w:val="center"/>
          </w:tcPr>
          <w:p w14:paraId="2AB8E352"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32041.5</w:t>
            </w:r>
          </w:p>
        </w:tc>
        <w:tc>
          <w:tcPr>
            <w:tcW w:w="996" w:type="dxa"/>
            <w:tcBorders>
              <w:top w:val="nil"/>
              <w:left w:val="nil"/>
              <w:bottom w:val="single" w:sz="8" w:space="0" w:color="auto"/>
              <w:right w:val="single" w:sz="8" w:space="0" w:color="auto"/>
            </w:tcBorders>
            <w:shd w:val="clear" w:color="auto" w:fill="auto"/>
            <w:vAlign w:val="center"/>
          </w:tcPr>
          <w:p w14:paraId="11F593BD"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71557.5</w:t>
            </w:r>
          </w:p>
        </w:tc>
        <w:tc>
          <w:tcPr>
            <w:tcW w:w="1108" w:type="dxa"/>
            <w:tcBorders>
              <w:top w:val="nil"/>
              <w:left w:val="nil"/>
              <w:bottom w:val="single" w:sz="8" w:space="0" w:color="auto"/>
              <w:right w:val="single" w:sz="8" w:space="0" w:color="auto"/>
            </w:tcBorders>
            <w:shd w:val="clear" w:color="auto" w:fill="auto"/>
            <w:vAlign w:val="center"/>
          </w:tcPr>
          <w:p w14:paraId="1531701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117562.5</w:t>
            </w:r>
          </w:p>
        </w:tc>
        <w:tc>
          <w:tcPr>
            <w:tcW w:w="982" w:type="dxa"/>
            <w:tcBorders>
              <w:top w:val="nil"/>
              <w:left w:val="nil"/>
              <w:bottom w:val="single" w:sz="8" w:space="0" w:color="auto"/>
              <w:right w:val="single" w:sz="8" w:space="0" w:color="auto"/>
            </w:tcBorders>
            <w:shd w:val="clear" w:color="auto" w:fill="auto"/>
            <w:vAlign w:val="center"/>
          </w:tcPr>
          <w:p w14:paraId="24A4C45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103780</w:t>
            </w:r>
          </w:p>
        </w:tc>
        <w:tc>
          <w:tcPr>
            <w:tcW w:w="982" w:type="dxa"/>
            <w:tcBorders>
              <w:top w:val="nil"/>
              <w:left w:val="nil"/>
              <w:bottom w:val="single" w:sz="8" w:space="0" w:color="auto"/>
              <w:right w:val="single" w:sz="8" w:space="0" w:color="auto"/>
            </w:tcBorders>
            <w:shd w:val="clear" w:color="auto" w:fill="auto"/>
            <w:vAlign w:val="center"/>
          </w:tcPr>
          <w:p w14:paraId="600D3617"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111039</w:t>
            </w:r>
          </w:p>
        </w:tc>
        <w:tc>
          <w:tcPr>
            <w:tcW w:w="983" w:type="dxa"/>
            <w:tcBorders>
              <w:top w:val="nil"/>
              <w:left w:val="nil"/>
              <w:bottom w:val="single" w:sz="8" w:space="0" w:color="auto"/>
              <w:right w:val="single" w:sz="8" w:space="0" w:color="auto"/>
            </w:tcBorders>
            <w:shd w:val="clear" w:color="auto" w:fill="auto"/>
            <w:vAlign w:val="center"/>
          </w:tcPr>
          <w:p w14:paraId="75E0ED30"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118660</w:t>
            </w:r>
          </w:p>
        </w:tc>
        <w:tc>
          <w:tcPr>
            <w:tcW w:w="982" w:type="dxa"/>
            <w:tcBorders>
              <w:top w:val="nil"/>
              <w:left w:val="nil"/>
              <w:bottom w:val="single" w:sz="8" w:space="0" w:color="auto"/>
              <w:right w:val="single" w:sz="8" w:space="0" w:color="auto"/>
            </w:tcBorders>
            <w:shd w:val="clear" w:color="auto" w:fill="auto"/>
            <w:vAlign w:val="center"/>
          </w:tcPr>
          <w:p w14:paraId="50F84CAA"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126663</w:t>
            </w:r>
          </w:p>
        </w:tc>
        <w:tc>
          <w:tcPr>
            <w:tcW w:w="982" w:type="dxa"/>
            <w:tcBorders>
              <w:top w:val="nil"/>
              <w:left w:val="nil"/>
              <w:bottom w:val="single" w:sz="8" w:space="0" w:color="auto"/>
              <w:right w:val="single" w:sz="8" w:space="0" w:color="auto"/>
            </w:tcBorders>
            <w:shd w:val="clear" w:color="auto" w:fill="auto"/>
            <w:vAlign w:val="center"/>
          </w:tcPr>
          <w:p w14:paraId="60A1E3E8"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135065</w:t>
            </w:r>
          </w:p>
        </w:tc>
        <w:tc>
          <w:tcPr>
            <w:tcW w:w="1116" w:type="dxa"/>
            <w:tcBorders>
              <w:top w:val="nil"/>
              <w:left w:val="nil"/>
              <w:bottom w:val="single" w:sz="8" w:space="0" w:color="auto"/>
              <w:right w:val="single" w:sz="8" w:space="0" w:color="auto"/>
            </w:tcBorders>
            <w:shd w:val="clear" w:color="auto" w:fill="auto"/>
            <w:vAlign w:val="center"/>
          </w:tcPr>
          <w:p w14:paraId="3DB1266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123192.5</w:t>
            </w:r>
          </w:p>
        </w:tc>
        <w:tc>
          <w:tcPr>
            <w:tcW w:w="1116" w:type="dxa"/>
            <w:tcBorders>
              <w:top w:val="nil"/>
              <w:left w:val="nil"/>
              <w:bottom w:val="single" w:sz="8" w:space="0" w:color="auto"/>
              <w:right w:val="single" w:sz="8" w:space="0" w:color="auto"/>
            </w:tcBorders>
            <w:shd w:val="clear" w:color="auto" w:fill="auto"/>
            <w:vAlign w:val="center"/>
          </w:tcPr>
          <w:p w14:paraId="501C1A0F"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hAnsi="Times New Roman" w:cs="Times New Roman"/>
                <w:color w:val="000000"/>
                <w:sz w:val="24"/>
                <w:szCs w:val="24"/>
              </w:rPr>
              <w:t>132456.5</w:t>
            </w:r>
          </w:p>
        </w:tc>
      </w:tr>
      <w:tr w:rsidR="002814B7" w:rsidRPr="00551812" w14:paraId="1427A618" w14:textId="77777777" w:rsidTr="00E710E2">
        <w:trPr>
          <w:trHeight w:val="585"/>
        </w:trPr>
        <w:tc>
          <w:tcPr>
            <w:tcW w:w="282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98C3C0C" w14:textId="77777777" w:rsidR="002814B7" w:rsidRPr="00551812" w:rsidRDefault="002814B7" w:rsidP="002814B7">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Total direct CO2 reduction (ton)</w:t>
            </w:r>
          </w:p>
        </w:tc>
        <w:tc>
          <w:tcPr>
            <w:tcW w:w="11204" w:type="dxa"/>
            <w:gridSpan w:val="11"/>
            <w:tcBorders>
              <w:top w:val="single" w:sz="8" w:space="0" w:color="auto"/>
              <w:left w:val="nil"/>
              <w:bottom w:val="single" w:sz="8" w:space="0" w:color="auto"/>
              <w:right w:val="single" w:sz="8" w:space="0" w:color="000000"/>
            </w:tcBorders>
            <w:shd w:val="clear" w:color="auto" w:fill="auto"/>
            <w:vAlign w:val="center"/>
            <w:hideMark/>
          </w:tcPr>
          <w:p w14:paraId="53E85C3E" w14:textId="77777777" w:rsidR="002814B7" w:rsidRPr="00551812" w:rsidRDefault="002814B7" w:rsidP="002814B7">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1104021.5</w:t>
            </w:r>
          </w:p>
        </w:tc>
      </w:tr>
    </w:tbl>
    <w:p w14:paraId="3853744A" w14:textId="1D611383" w:rsidR="002814B7" w:rsidRDefault="002814B7" w:rsidP="0053102E">
      <w:pPr>
        <w:widowControl/>
        <w:jc w:val="left"/>
        <w:rPr>
          <w:rFonts w:ascii="Times New Roman" w:hAnsi="Times New Roman" w:cs="Times New Roman"/>
          <w:sz w:val="24"/>
          <w:szCs w:val="24"/>
        </w:rPr>
      </w:pPr>
    </w:p>
    <w:p w14:paraId="3036376C" w14:textId="2AF8F1DE" w:rsidR="000572F5" w:rsidRDefault="000572F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7B1435D" w14:textId="1015227A" w:rsidR="000572F5" w:rsidRDefault="000572F5" w:rsidP="000572F5">
      <w:pPr>
        <w:widowControl/>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Table </w:t>
      </w:r>
      <w:r w:rsidR="00F102F5">
        <w:rPr>
          <w:rFonts w:ascii="Times New Roman" w:hAnsi="Times New Roman" w:cs="Times New Roman"/>
          <w:b/>
          <w:sz w:val="24"/>
          <w:szCs w:val="24"/>
        </w:rPr>
        <w:t>3</w:t>
      </w:r>
      <w:r>
        <w:rPr>
          <w:rFonts w:ascii="Times New Roman" w:hAnsi="Times New Roman" w:cs="Times New Roman"/>
          <w:b/>
          <w:sz w:val="24"/>
          <w:szCs w:val="24"/>
        </w:rPr>
        <w:t>: Calculation for Guang</w:t>
      </w:r>
      <w:r w:rsidR="00E710E2">
        <w:rPr>
          <w:rFonts w:ascii="Times New Roman" w:hAnsi="Times New Roman" w:cs="Times New Roman"/>
          <w:b/>
          <w:sz w:val="24"/>
          <w:szCs w:val="24"/>
        </w:rPr>
        <w:t>dong</w:t>
      </w:r>
      <w:r>
        <w:rPr>
          <w:rFonts w:ascii="Times New Roman" w:hAnsi="Times New Roman" w:cs="Times New Roman"/>
          <w:b/>
          <w:sz w:val="24"/>
          <w:szCs w:val="24"/>
        </w:rPr>
        <w:t xml:space="preserve"> Pilot</w:t>
      </w:r>
    </w:p>
    <w:tbl>
      <w:tblPr>
        <w:tblpPr w:leftFromText="180" w:rightFromText="180" w:vertAnchor="page" w:horzAnchor="margin" w:tblpY="2509"/>
        <w:tblW w:w="0" w:type="auto"/>
        <w:tblLook w:val="04A0" w:firstRow="1" w:lastRow="0" w:firstColumn="1" w:lastColumn="0" w:noHBand="0" w:noVBand="1"/>
      </w:tblPr>
      <w:tblGrid>
        <w:gridCol w:w="769"/>
        <w:gridCol w:w="3233"/>
        <w:gridCol w:w="816"/>
        <w:gridCol w:w="816"/>
        <w:gridCol w:w="816"/>
        <w:gridCol w:w="936"/>
        <w:gridCol w:w="936"/>
        <w:gridCol w:w="936"/>
        <w:gridCol w:w="936"/>
        <w:gridCol w:w="936"/>
        <w:gridCol w:w="936"/>
        <w:gridCol w:w="936"/>
        <w:gridCol w:w="936"/>
      </w:tblGrid>
      <w:tr w:rsidR="00F102F5" w:rsidRPr="00551812" w14:paraId="2379FCE9" w14:textId="77777777" w:rsidTr="000572F5">
        <w:trPr>
          <w:trHeight w:val="285"/>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14:paraId="4C4E6718" w14:textId="77777777" w:rsidR="000572F5" w:rsidRPr="00551812" w:rsidRDefault="000572F5" w:rsidP="000572F5">
            <w:pPr>
              <w:widowControl/>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6D5D144" w14:textId="77777777" w:rsidR="000572F5" w:rsidRPr="00551812" w:rsidRDefault="000572F5" w:rsidP="000572F5">
            <w:pPr>
              <w:widowControl/>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03CA1DD6"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2020</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BE73F3B"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2021</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171A5E1"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2022</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FF594DC"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2023</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B5C99F4"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2024</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A8B2445"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2025</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36FB4402"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2026</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06CCB81"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2027</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8C7F858"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2028</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3A8F11B3"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2029</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DA6CFAE"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2030</w:t>
            </w:r>
          </w:p>
        </w:tc>
      </w:tr>
      <w:tr w:rsidR="00F102F5" w:rsidRPr="00551812" w14:paraId="4AA3CB08" w14:textId="77777777" w:rsidTr="000572F5">
        <w:trPr>
          <w:trHeight w:val="357"/>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9E8410D"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BAU</w:t>
            </w:r>
          </w:p>
        </w:tc>
        <w:tc>
          <w:tcPr>
            <w:tcW w:w="0" w:type="auto"/>
            <w:tcBorders>
              <w:top w:val="nil"/>
              <w:left w:val="nil"/>
              <w:bottom w:val="single" w:sz="8" w:space="0" w:color="auto"/>
              <w:right w:val="single" w:sz="8" w:space="0" w:color="auto"/>
            </w:tcBorders>
            <w:shd w:val="clear" w:color="auto" w:fill="auto"/>
            <w:vAlign w:val="center"/>
            <w:hideMark/>
          </w:tcPr>
          <w:p w14:paraId="7E14515B"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Empty loaded rate (%)</w:t>
            </w:r>
          </w:p>
        </w:tc>
        <w:tc>
          <w:tcPr>
            <w:tcW w:w="0" w:type="auto"/>
            <w:tcBorders>
              <w:top w:val="nil"/>
              <w:left w:val="nil"/>
              <w:bottom w:val="single" w:sz="8" w:space="0" w:color="auto"/>
              <w:right w:val="single" w:sz="8" w:space="0" w:color="auto"/>
            </w:tcBorders>
            <w:shd w:val="clear" w:color="auto" w:fill="auto"/>
            <w:vAlign w:val="center"/>
            <w:hideMark/>
          </w:tcPr>
          <w:p w14:paraId="6C8214C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95%</w:t>
            </w:r>
          </w:p>
        </w:tc>
        <w:tc>
          <w:tcPr>
            <w:tcW w:w="0" w:type="auto"/>
            <w:tcBorders>
              <w:top w:val="nil"/>
              <w:left w:val="nil"/>
              <w:bottom w:val="single" w:sz="8" w:space="0" w:color="auto"/>
              <w:right w:val="single" w:sz="8" w:space="0" w:color="auto"/>
            </w:tcBorders>
            <w:shd w:val="clear" w:color="auto" w:fill="auto"/>
            <w:vAlign w:val="center"/>
            <w:hideMark/>
          </w:tcPr>
          <w:p w14:paraId="55632453"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94%</w:t>
            </w:r>
          </w:p>
        </w:tc>
        <w:tc>
          <w:tcPr>
            <w:tcW w:w="0" w:type="auto"/>
            <w:tcBorders>
              <w:top w:val="nil"/>
              <w:left w:val="nil"/>
              <w:bottom w:val="single" w:sz="8" w:space="0" w:color="auto"/>
              <w:right w:val="single" w:sz="8" w:space="0" w:color="auto"/>
            </w:tcBorders>
            <w:shd w:val="clear" w:color="auto" w:fill="auto"/>
            <w:vAlign w:val="center"/>
            <w:hideMark/>
          </w:tcPr>
          <w:p w14:paraId="577579D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93%</w:t>
            </w:r>
          </w:p>
        </w:tc>
        <w:tc>
          <w:tcPr>
            <w:tcW w:w="0" w:type="auto"/>
            <w:tcBorders>
              <w:top w:val="nil"/>
              <w:left w:val="nil"/>
              <w:bottom w:val="single" w:sz="8" w:space="0" w:color="auto"/>
              <w:right w:val="single" w:sz="8" w:space="0" w:color="auto"/>
            </w:tcBorders>
            <w:shd w:val="clear" w:color="auto" w:fill="auto"/>
            <w:vAlign w:val="center"/>
            <w:hideMark/>
          </w:tcPr>
          <w:p w14:paraId="50D0FAD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92%</w:t>
            </w:r>
          </w:p>
        </w:tc>
        <w:tc>
          <w:tcPr>
            <w:tcW w:w="0" w:type="auto"/>
            <w:tcBorders>
              <w:top w:val="nil"/>
              <w:left w:val="nil"/>
              <w:bottom w:val="single" w:sz="8" w:space="0" w:color="auto"/>
              <w:right w:val="single" w:sz="8" w:space="0" w:color="auto"/>
            </w:tcBorders>
            <w:shd w:val="clear" w:color="auto" w:fill="auto"/>
            <w:vAlign w:val="center"/>
            <w:hideMark/>
          </w:tcPr>
          <w:p w14:paraId="7C33BEA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91%</w:t>
            </w:r>
          </w:p>
        </w:tc>
        <w:tc>
          <w:tcPr>
            <w:tcW w:w="0" w:type="auto"/>
            <w:tcBorders>
              <w:top w:val="nil"/>
              <w:left w:val="nil"/>
              <w:bottom w:val="single" w:sz="8" w:space="0" w:color="auto"/>
              <w:right w:val="single" w:sz="8" w:space="0" w:color="auto"/>
            </w:tcBorders>
            <w:shd w:val="clear" w:color="auto" w:fill="auto"/>
            <w:vAlign w:val="center"/>
            <w:hideMark/>
          </w:tcPr>
          <w:p w14:paraId="68250CF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90%</w:t>
            </w:r>
          </w:p>
        </w:tc>
        <w:tc>
          <w:tcPr>
            <w:tcW w:w="0" w:type="auto"/>
            <w:tcBorders>
              <w:top w:val="nil"/>
              <w:left w:val="nil"/>
              <w:bottom w:val="single" w:sz="8" w:space="0" w:color="auto"/>
              <w:right w:val="single" w:sz="8" w:space="0" w:color="auto"/>
            </w:tcBorders>
            <w:shd w:val="clear" w:color="auto" w:fill="auto"/>
            <w:vAlign w:val="center"/>
            <w:hideMark/>
          </w:tcPr>
          <w:p w14:paraId="70703254"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89%</w:t>
            </w:r>
          </w:p>
        </w:tc>
        <w:tc>
          <w:tcPr>
            <w:tcW w:w="0" w:type="auto"/>
            <w:tcBorders>
              <w:top w:val="nil"/>
              <w:left w:val="nil"/>
              <w:bottom w:val="single" w:sz="8" w:space="0" w:color="auto"/>
              <w:right w:val="single" w:sz="8" w:space="0" w:color="auto"/>
            </w:tcBorders>
            <w:shd w:val="clear" w:color="auto" w:fill="auto"/>
            <w:vAlign w:val="center"/>
            <w:hideMark/>
          </w:tcPr>
          <w:p w14:paraId="1B47BA5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88%</w:t>
            </w:r>
          </w:p>
        </w:tc>
        <w:tc>
          <w:tcPr>
            <w:tcW w:w="0" w:type="auto"/>
            <w:tcBorders>
              <w:top w:val="nil"/>
              <w:left w:val="nil"/>
              <w:bottom w:val="single" w:sz="8" w:space="0" w:color="auto"/>
              <w:right w:val="single" w:sz="8" w:space="0" w:color="auto"/>
            </w:tcBorders>
            <w:shd w:val="clear" w:color="auto" w:fill="auto"/>
            <w:vAlign w:val="center"/>
            <w:hideMark/>
          </w:tcPr>
          <w:p w14:paraId="29C4CFA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87%</w:t>
            </w:r>
          </w:p>
        </w:tc>
        <w:tc>
          <w:tcPr>
            <w:tcW w:w="0" w:type="auto"/>
            <w:tcBorders>
              <w:top w:val="nil"/>
              <w:left w:val="nil"/>
              <w:bottom w:val="single" w:sz="8" w:space="0" w:color="auto"/>
              <w:right w:val="single" w:sz="8" w:space="0" w:color="auto"/>
            </w:tcBorders>
            <w:shd w:val="clear" w:color="auto" w:fill="auto"/>
            <w:vAlign w:val="center"/>
            <w:hideMark/>
          </w:tcPr>
          <w:p w14:paraId="7E5F4C6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86%</w:t>
            </w:r>
          </w:p>
        </w:tc>
        <w:tc>
          <w:tcPr>
            <w:tcW w:w="0" w:type="auto"/>
            <w:tcBorders>
              <w:top w:val="nil"/>
              <w:left w:val="nil"/>
              <w:bottom w:val="single" w:sz="8" w:space="0" w:color="auto"/>
              <w:right w:val="single" w:sz="8" w:space="0" w:color="auto"/>
            </w:tcBorders>
            <w:shd w:val="clear" w:color="auto" w:fill="auto"/>
            <w:vAlign w:val="center"/>
            <w:hideMark/>
          </w:tcPr>
          <w:p w14:paraId="2901F1B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85%</w:t>
            </w:r>
          </w:p>
        </w:tc>
      </w:tr>
      <w:tr w:rsidR="00F102F5" w:rsidRPr="00551812" w14:paraId="2B442A39" w14:textId="77777777" w:rsidTr="000572F5">
        <w:trPr>
          <w:trHeight w:val="547"/>
        </w:trPr>
        <w:tc>
          <w:tcPr>
            <w:tcW w:w="0" w:type="auto"/>
            <w:vMerge/>
            <w:tcBorders>
              <w:top w:val="nil"/>
              <w:left w:val="single" w:sz="8" w:space="0" w:color="auto"/>
              <w:bottom w:val="single" w:sz="8" w:space="0" w:color="000000"/>
              <w:right w:val="single" w:sz="8" w:space="0" w:color="auto"/>
            </w:tcBorders>
            <w:vAlign w:val="center"/>
            <w:hideMark/>
          </w:tcPr>
          <w:p w14:paraId="08B0D6EA"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03317CCB" w14:textId="50BEB5E6"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Loaded </w:t>
            </w:r>
            <w:r w:rsidR="00E710E2">
              <w:rPr>
                <w:rFonts w:ascii="Times New Roman" w:eastAsia="DengXian" w:hAnsi="Times New Roman" w:cs="Times New Roman"/>
                <w:b/>
                <w:bCs/>
                <w:color w:val="000000"/>
                <w:kern w:val="0"/>
                <w:sz w:val="24"/>
                <w:szCs w:val="24"/>
              </w:rPr>
              <w:t xml:space="preserve">return </w:t>
            </w:r>
            <w:r w:rsidRPr="00551812">
              <w:rPr>
                <w:rFonts w:ascii="Times New Roman" w:eastAsia="DengXian" w:hAnsi="Times New Roman" w:cs="Times New Roman"/>
                <w:b/>
                <w:bCs/>
                <w:color w:val="000000"/>
                <w:kern w:val="0"/>
                <w:sz w:val="24"/>
                <w:szCs w:val="24"/>
              </w:rPr>
              <w:t>trips per month (4.2m)</w:t>
            </w:r>
          </w:p>
        </w:tc>
        <w:tc>
          <w:tcPr>
            <w:tcW w:w="0" w:type="auto"/>
            <w:tcBorders>
              <w:top w:val="nil"/>
              <w:left w:val="nil"/>
              <w:bottom w:val="single" w:sz="8" w:space="0" w:color="auto"/>
              <w:right w:val="single" w:sz="8" w:space="0" w:color="auto"/>
            </w:tcBorders>
            <w:shd w:val="clear" w:color="auto" w:fill="auto"/>
            <w:vAlign w:val="center"/>
            <w:hideMark/>
          </w:tcPr>
          <w:p w14:paraId="1C8D2A8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1100 </w:t>
            </w:r>
          </w:p>
        </w:tc>
        <w:tc>
          <w:tcPr>
            <w:tcW w:w="0" w:type="auto"/>
            <w:tcBorders>
              <w:top w:val="nil"/>
              <w:left w:val="nil"/>
              <w:bottom w:val="single" w:sz="8" w:space="0" w:color="auto"/>
              <w:right w:val="single" w:sz="8" w:space="0" w:color="auto"/>
            </w:tcBorders>
            <w:shd w:val="clear" w:color="auto" w:fill="auto"/>
            <w:vAlign w:val="center"/>
            <w:hideMark/>
          </w:tcPr>
          <w:p w14:paraId="6EA61C8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1320 </w:t>
            </w:r>
          </w:p>
        </w:tc>
        <w:tc>
          <w:tcPr>
            <w:tcW w:w="0" w:type="auto"/>
            <w:tcBorders>
              <w:top w:val="nil"/>
              <w:left w:val="nil"/>
              <w:bottom w:val="single" w:sz="8" w:space="0" w:color="auto"/>
              <w:right w:val="single" w:sz="8" w:space="0" w:color="auto"/>
            </w:tcBorders>
            <w:shd w:val="clear" w:color="auto" w:fill="auto"/>
            <w:vAlign w:val="center"/>
            <w:hideMark/>
          </w:tcPr>
          <w:p w14:paraId="75A1EF9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1540 </w:t>
            </w:r>
          </w:p>
        </w:tc>
        <w:tc>
          <w:tcPr>
            <w:tcW w:w="0" w:type="auto"/>
            <w:tcBorders>
              <w:top w:val="nil"/>
              <w:left w:val="nil"/>
              <w:bottom w:val="single" w:sz="8" w:space="0" w:color="auto"/>
              <w:right w:val="single" w:sz="8" w:space="0" w:color="auto"/>
            </w:tcBorders>
            <w:shd w:val="clear" w:color="auto" w:fill="auto"/>
            <w:vAlign w:val="center"/>
            <w:hideMark/>
          </w:tcPr>
          <w:p w14:paraId="6072424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1760 </w:t>
            </w:r>
          </w:p>
        </w:tc>
        <w:tc>
          <w:tcPr>
            <w:tcW w:w="0" w:type="auto"/>
            <w:tcBorders>
              <w:top w:val="nil"/>
              <w:left w:val="nil"/>
              <w:bottom w:val="single" w:sz="8" w:space="0" w:color="auto"/>
              <w:right w:val="single" w:sz="8" w:space="0" w:color="auto"/>
            </w:tcBorders>
            <w:shd w:val="clear" w:color="auto" w:fill="auto"/>
            <w:vAlign w:val="center"/>
            <w:hideMark/>
          </w:tcPr>
          <w:p w14:paraId="1A64D14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1980 </w:t>
            </w:r>
          </w:p>
        </w:tc>
        <w:tc>
          <w:tcPr>
            <w:tcW w:w="0" w:type="auto"/>
            <w:tcBorders>
              <w:top w:val="nil"/>
              <w:left w:val="nil"/>
              <w:bottom w:val="single" w:sz="8" w:space="0" w:color="auto"/>
              <w:right w:val="single" w:sz="8" w:space="0" w:color="auto"/>
            </w:tcBorders>
            <w:shd w:val="clear" w:color="auto" w:fill="auto"/>
            <w:vAlign w:val="center"/>
            <w:hideMark/>
          </w:tcPr>
          <w:p w14:paraId="28BDF2A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2201 </w:t>
            </w:r>
          </w:p>
        </w:tc>
        <w:tc>
          <w:tcPr>
            <w:tcW w:w="0" w:type="auto"/>
            <w:tcBorders>
              <w:top w:val="nil"/>
              <w:left w:val="nil"/>
              <w:bottom w:val="single" w:sz="8" w:space="0" w:color="auto"/>
              <w:right w:val="single" w:sz="8" w:space="0" w:color="auto"/>
            </w:tcBorders>
            <w:shd w:val="clear" w:color="auto" w:fill="auto"/>
            <w:vAlign w:val="center"/>
            <w:hideMark/>
          </w:tcPr>
          <w:p w14:paraId="1A11CFC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2421 </w:t>
            </w:r>
          </w:p>
        </w:tc>
        <w:tc>
          <w:tcPr>
            <w:tcW w:w="0" w:type="auto"/>
            <w:tcBorders>
              <w:top w:val="nil"/>
              <w:left w:val="nil"/>
              <w:bottom w:val="single" w:sz="8" w:space="0" w:color="auto"/>
              <w:right w:val="single" w:sz="8" w:space="0" w:color="auto"/>
            </w:tcBorders>
            <w:shd w:val="clear" w:color="auto" w:fill="auto"/>
            <w:vAlign w:val="center"/>
            <w:hideMark/>
          </w:tcPr>
          <w:p w14:paraId="385D9FA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2641 </w:t>
            </w:r>
          </w:p>
        </w:tc>
        <w:tc>
          <w:tcPr>
            <w:tcW w:w="0" w:type="auto"/>
            <w:tcBorders>
              <w:top w:val="nil"/>
              <w:left w:val="nil"/>
              <w:bottom w:val="single" w:sz="8" w:space="0" w:color="auto"/>
              <w:right w:val="single" w:sz="8" w:space="0" w:color="auto"/>
            </w:tcBorders>
            <w:shd w:val="clear" w:color="auto" w:fill="auto"/>
            <w:vAlign w:val="center"/>
            <w:hideMark/>
          </w:tcPr>
          <w:p w14:paraId="7AC180C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2861 </w:t>
            </w:r>
          </w:p>
        </w:tc>
        <w:tc>
          <w:tcPr>
            <w:tcW w:w="0" w:type="auto"/>
            <w:tcBorders>
              <w:top w:val="nil"/>
              <w:left w:val="nil"/>
              <w:bottom w:val="single" w:sz="8" w:space="0" w:color="auto"/>
              <w:right w:val="single" w:sz="8" w:space="0" w:color="auto"/>
            </w:tcBorders>
            <w:shd w:val="clear" w:color="auto" w:fill="auto"/>
            <w:vAlign w:val="center"/>
            <w:hideMark/>
          </w:tcPr>
          <w:p w14:paraId="6C7679A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3081 </w:t>
            </w:r>
          </w:p>
        </w:tc>
        <w:tc>
          <w:tcPr>
            <w:tcW w:w="0" w:type="auto"/>
            <w:tcBorders>
              <w:top w:val="nil"/>
              <w:left w:val="nil"/>
              <w:bottom w:val="single" w:sz="8" w:space="0" w:color="auto"/>
              <w:right w:val="single" w:sz="8" w:space="0" w:color="auto"/>
            </w:tcBorders>
            <w:shd w:val="clear" w:color="auto" w:fill="auto"/>
            <w:vAlign w:val="center"/>
            <w:hideMark/>
          </w:tcPr>
          <w:p w14:paraId="18270053"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3301 </w:t>
            </w:r>
          </w:p>
        </w:tc>
      </w:tr>
      <w:tr w:rsidR="00F102F5" w:rsidRPr="00551812" w14:paraId="5BD85BDE" w14:textId="77777777" w:rsidTr="000572F5">
        <w:trPr>
          <w:trHeight w:val="555"/>
        </w:trPr>
        <w:tc>
          <w:tcPr>
            <w:tcW w:w="0" w:type="auto"/>
            <w:vMerge/>
            <w:tcBorders>
              <w:top w:val="nil"/>
              <w:left w:val="single" w:sz="8" w:space="0" w:color="auto"/>
              <w:bottom w:val="single" w:sz="8" w:space="0" w:color="000000"/>
              <w:right w:val="single" w:sz="8" w:space="0" w:color="auto"/>
            </w:tcBorders>
            <w:vAlign w:val="center"/>
            <w:hideMark/>
          </w:tcPr>
          <w:p w14:paraId="71149DC7"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3EF5C9AA" w14:textId="1794CB66"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Loaded </w:t>
            </w:r>
            <w:r w:rsidR="00E710E2">
              <w:rPr>
                <w:rFonts w:ascii="Times New Roman" w:eastAsia="DengXian" w:hAnsi="Times New Roman" w:cs="Times New Roman"/>
                <w:b/>
                <w:bCs/>
                <w:color w:val="000000"/>
                <w:kern w:val="0"/>
                <w:sz w:val="24"/>
                <w:szCs w:val="24"/>
              </w:rPr>
              <w:t xml:space="preserve">return </w:t>
            </w:r>
            <w:r w:rsidRPr="00551812">
              <w:rPr>
                <w:rFonts w:ascii="Times New Roman" w:eastAsia="DengXian" w:hAnsi="Times New Roman" w:cs="Times New Roman"/>
                <w:b/>
                <w:bCs/>
                <w:color w:val="000000"/>
                <w:kern w:val="0"/>
                <w:sz w:val="24"/>
                <w:szCs w:val="24"/>
              </w:rPr>
              <w:t>trips per month (9.6m)</w:t>
            </w:r>
          </w:p>
        </w:tc>
        <w:tc>
          <w:tcPr>
            <w:tcW w:w="0" w:type="auto"/>
            <w:tcBorders>
              <w:top w:val="nil"/>
              <w:left w:val="nil"/>
              <w:bottom w:val="single" w:sz="8" w:space="0" w:color="auto"/>
              <w:right w:val="single" w:sz="8" w:space="0" w:color="auto"/>
            </w:tcBorders>
            <w:shd w:val="clear" w:color="auto" w:fill="auto"/>
            <w:vAlign w:val="center"/>
            <w:hideMark/>
          </w:tcPr>
          <w:p w14:paraId="764647A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400 </w:t>
            </w:r>
          </w:p>
        </w:tc>
        <w:tc>
          <w:tcPr>
            <w:tcW w:w="0" w:type="auto"/>
            <w:tcBorders>
              <w:top w:val="nil"/>
              <w:left w:val="nil"/>
              <w:bottom w:val="single" w:sz="8" w:space="0" w:color="auto"/>
              <w:right w:val="single" w:sz="8" w:space="0" w:color="auto"/>
            </w:tcBorders>
            <w:shd w:val="clear" w:color="auto" w:fill="auto"/>
            <w:vAlign w:val="center"/>
            <w:hideMark/>
          </w:tcPr>
          <w:p w14:paraId="0138147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480 </w:t>
            </w:r>
          </w:p>
        </w:tc>
        <w:tc>
          <w:tcPr>
            <w:tcW w:w="0" w:type="auto"/>
            <w:tcBorders>
              <w:top w:val="nil"/>
              <w:left w:val="nil"/>
              <w:bottom w:val="single" w:sz="8" w:space="0" w:color="auto"/>
              <w:right w:val="single" w:sz="8" w:space="0" w:color="auto"/>
            </w:tcBorders>
            <w:shd w:val="clear" w:color="auto" w:fill="auto"/>
            <w:vAlign w:val="center"/>
            <w:hideMark/>
          </w:tcPr>
          <w:p w14:paraId="5F7696B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560 </w:t>
            </w:r>
          </w:p>
        </w:tc>
        <w:tc>
          <w:tcPr>
            <w:tcW w:w="0" w:type="auto"/>
            <w:tcBorders>
              <w:top w:val="nil"/>
              <w:left w:val="nil"/>
              <w:bottom w:val="single" w:sz="8" w:space="0" w:color="auto"/>
              <w:right w:val="single" w:sz="8" w:space="0" w:color="auto"/>
            </w:tcBorders>
            <w:shd w:val="clear" w:color="auto" w:fill="auto"/>
            <w:vAlign w:val="center"/>
            <w:hideMark/>
          </w:tcPr>
          <w:p w14:paraId="6380B0C3"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640 </w:t>
            </w:r>
          </w:p>
        </w:tc>
        <w:tc>
          <w:tcPr>
            <w:tcW w:w="0" w:type="auto"/>
            <w:tcBorders>
              <w:top w:val="nil"/>
              <w:left w:val="nil"/>
              <w:bottom w:val="single" w:sz="8" w:space="0" w:color="auto"/>
              <w:right w:val="single" w:sz="8" w:space="0" w:color="auto"/>
            </w:tcBorders>
            <w:shd w:val="clear" w:color="auto" w:fill="auto"/>
            <w:vAlign w:val="center"/>
            <w:hideMark/>
          </w:tcPr>
          <w:p w14:paraId="5B0A1CA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720 </w:t>
            </w:r>
          </w:p>
        </w:tc>
        <w:tc>
          <w:tcPr>
            <w:tcW w:w="0" w:type="auto"/>
            <w:tcBorders>
              <w:top w:val="nil"/>
              <w:left w:val="nil"/>
              <w:bottom w:val="single" w:sz="8" w:space="0" w:color="auto"/>
              <w:right w:val="single" w:sz="8" w:space="0" w:color="auto"/>
            </w:tcBorders>
            <w:shd w:val="clear" w:color="auto" w:fill="auto"/>
            <w:vAlign w:val="center"/>
            <w:hideMark/>
          </w:tcPr>
          <w:p w14:paraId="2DFB120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800 </w:t>
            </w:r>
          </w:p>
        </w:tc>
        <w:tc>
          <w:tcPr>
            <w:tcW w:w="0" w:type="auto"/>
            <w:tcBorders>
              <w:top w:val="nil"/>
              <w:left w:val="nil"/>
              <w:bottom w:val="single" w:sz="8" w:space="0" w:color="auto"/>
              <w:right w:val="single" w:sz="8" w:space="0" w:color="auto"/>
            </w:tcBorders>
            <w:shd w:val="clear" w:color="auto" w:fill="auto"/>
            <w:vAlign w:val="center"/>
            <w:hideMark/>
          </w:tcPr>
          <w:p w14:paraId="13EEA58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879 </w:t>
            </w:r>
          </w:p>
        </w:tc>
        <w:tc>
          <w:tcPr>
            <w:tcW w:w="0" w:type="auto"/>
            <w:tcBorders>
              <w:top w:val="nil"/>
              <w:left w:val="nil"/>
              <w:bottom w:val="single" w:sz="8" w:space="0" w:color="auto"/>
              <w:right w:val="single" w:sz="8" w:space="0" w:color="auto"/>
            </w:tcBorders>
            <w:shd w:val="clear" w:color="auto" w:fill="auto"/>
            <w:vAlign w:val="center"/>
            <w:hideMark/>
          </w:tcPr>
          <w:p w14:paraId="4551EF5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959 </w:t>
            </w:r>
          </w:p>
        </w:tc>
        <w:tc>
          <w:tcPr>
            <w:tcW w:w="0" w:type="auto"/>
            <w:tcBorders>
              <w:top w:val="nil"/>
              <w:left w:val="nil"/>
              <w:bottom w:val="single" w:sz="8" w:space="0" w:color="auto"/>
              <w:right w:val="single" w:sz="8" w:space="0" w:color="auto"/>
            </w:tcBorders>
            <w:shd w:val="clear" w:color="auto" w:fill="auto"/>
            <w:vAlign w:val="center"/>
            <w:hideMark/>
          </w:tcPr>
          <w:p w14:paraId="73586DC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1039 </w:t>
            </w:r>
          </w:p>
        </w:tc>
        <w:tc>
          <w:tcPr>
            <w:tcW w:w="0" w:type="auto"/>
            <w:tcBorders>
              <w:top w:val="nil"/>
              <w:left w:val="nil"/>
              <w:bottom w:val="single" w:sz="8" w:space="0" w:color="auto"/>
              <w:right w:val="single" w:sz="8" w:space="0" w:color="auto"/>
            </w:tcBorders>
            <w:shd w:val="clear" w:color="auto" w:fill="auto"/>
            <w:vAlign w:val="center"/>
            <w:hideMark/>
          </w:tcPr>
          <w:p w14:paraId="2278E8A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1119 </w:t>
            </w:r>
          </w:p>
        </w:tc>
        <w:tc>
          <w:tcPr>
            <w:tcW w:w="0" w:type="auto"/>
            <w:tcBorders>
              <w:top w:val="nil"/>
              <w:left w:val="nil"/>
              <w:bottom w:val="single" w:sz="8" w:space="0" w:color="auto"/>
              <w:right w:val="single" w:sz="8" w:space="0" w:color="auto"/>
            </w:tcBorders>
            <w:shd w:val="clear" w:color="auto" w:fill="auto"/>
            <w:vAlign w:val="center"/>
            <w:hideMark/>
          </w:tcPr>
          <w:p w14:paraId="138120E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1199 </w:t>
            </w:r>
          </w:p>
        </w:tc>
      </w:tr>
      <w:tr w:rsidR="00F102F5" w:rsidRPr="00551812" w14:paraId="3CBA1AA2" w14:textId="77777777" w:rsidTr="000572F5">
        <w:trPr>
          <w:trHeight w:val="534"/>
        </w:trPr>
        <w:tc>
          <w:tcPr>
            <w:tcW w:w="0" w:type="auto"/>
            <w:vMerge/>
            <w:tcBorders>
              <w:top w:val="nil"/>
              <w:left w:val="single" w:sz="8" w:space="0" w:color="auto"/>
              <w:bottom w:val="single" w:sz="8" w:space="0" w:color="000000"/>
              <w:right w:val="single" w:sz="8" w:space="0" w:color="auto"/>
            </w:tcBorders>
            <w:vAlign w:val="center"/>
            <w:hideMark/>
          </w:tcPr>
          <w:p w14:paraId="16492998"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0FCD6CCF"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Saved rural freight trips per month</w:t>
            </w:r>
          </w:p>
        </w:tc>
        <w:tc>
          <w:tcPr>
            <w:tcW w:w="0" w:type="auto"/>
            <w:tcBorders>
              <w:top w:val="nil"/>
              <w:left w:val="nil"/>
              <w:bottom w:val="single" w:sz="8" w:space="0" w:color="auto"/>
              <w:right w:val="single" w:sz="8" w:space="0" w:color="auto"/>
            </w:tcBorders>
            <w:shd w:val="clear" w:color="auto" w:fill="auto"/>
            <w:vAlign w:val="center"/>
            <w:hideMark/>
          </w:tcPr>
          <w:p w14:paraId="56D40AB4"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15198 </w:t>
            </w:r>
          </w:p>
        </w:tc>
        <w:tc>
          <w:tcPr>
            <w:tcW w:w="0" w:type="auto"/>
            <w:tcBorders>
              <w:top w:val="nil"/>
              <w:left w:val="nil"/>
              <w:bottom w:val="single" w:sz="8" w:space="0" w:color="auto"/>
              <w:right w:val="single" w:sz="8" w:space="0" w:color="auto"/>
            </w:tcBorders>
            <w:shd w:val="clear" w:color="auto" w:fill="auto"/>
            <w:vAlign w:val="center"/>
            <w:hideMark/>
          </w:tcPr>
          <w:p w14:paraId="1FAB7C8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18238 </w:t>
            </w:r>
          </w:p>
        </w:tc>
        <w:tc>
          <w:tcPr>
            <w:tcW w:w="0" w:type="auto"/>
            <w:tcBorders>
              <w:top w:val="nil"/>
              <w:left w:val="nil"/>
              <w:bottom w:val="single" w:sz="8" w:space="0" w:color="auto"/>
              <w:right w:val="single" w:sz="8" w:space="0" w:color="auto"/>
            </w:tcBorders>
            <w:shd w:val="clear" w:color="auto" w:fill="auto"/>
            <w:vAlign w:val="center"/>
            <w:hideMark/>
          </w:tcPr>
          <w:p w14:paraId="10D3FD9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21277 </w:t>
            </w:r>
          </w:p>
        </w:tc>
        <w:tc>
          <w:tcPr>
            <w:tcW w:w="0" w:type="auto"/>
            <w:tcBorders>
              <w:top w:val="nil"/>
              <w:left w:val="nil"/>
              <w:bottom w:val="single" w:sz="8" w:space="0" w:color="auto"/>
              <w:right w:val="single" w:sz="8" w:space="0" w:color="auto"/>
            </w:tcBorders>
            <w:shd w:val="clear" w:color="auto" w:fill="auto"/>
            <w:vAlign w:val="center"/>
            <w:hideMark/>
          </w:tcPr>
          <w:p w14:paraId="2FB3469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24317 </w:t>
            </w:r>
          </w:p>
        </w:tc>
        <w:tc>
          <w:tcPr>
            <w:tcW w:w="0" w:type="auto"/>
            <w:tcBorders>
              <w:top w:val="nil"/>
              <w:left w:val="nil"/>
              <w:bottom w:val="single" w:sz="8" w:space="0" w:color="auto"/>
              <w:right w:val="single" w:sz="8" w:space="0" w:color="auto"/>
            </w:tcBorders>
            <w:shd w:val="clear" w:color="auto" w:fill="auto"/>
            <w:vAlign w:val="center"/>
            <w:hideMark/>
          </w:tcPr>
          <w:p w14:paraId="0BA8016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27356 </w:t>
            </w:r>
          </w:p>
        </w:tc>
        <w:tc>
          <w:tcPr>
            <w:tcW w:w="0" w:type="auto"/>
            <w:tcBorders>
              <w:top w:val="nil"/>
              <w:left w:val="nil"/>
              <w:bottom w:val="single" w:sz="8" w:space="0" w:color="auto"/>
              <w:right w:val="single" w:sz="8" w:space="0" w:color="auto"/>
            </w:tcBorders>
            <w:shd w:val="clear" w:color="auto" w:fill="auto"/>
            <w:vAlign w:val="center"/>
            <w:hideMark/>
          </w:tcPr>
          <w:p w14:paraId="474B5BA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30396 </w:t>
            </w:r>
          </w:p>
        </w:tc>
        <w:tc>
          <w:tcPr>
            <w:tcW w:w="0" w:type="auto"/>
            <w:tcBorders>
              <w:top w:val="nil"/>
              <w:left w:val="nil"/>
              <w:bottom w:val="single" w:sz="8" w:space="0" w:color="auto"/>
              <w:right w:val="single" w:sz="8" w:space="0" w:color="auto"/>
            </w:tcBorders>
            <w:shd w:val="clear" w:color="auto" w:fill="auto"/>
            <w:vAlign w:val="center"/>
            <w:hideMark/>
          </w:tcPr>
          <w:p w14:paraId="31082A8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33436 </w:t>
            </w:r>
          </w:p>
        </w:tc>
        <w:tc>
          <w:tcPr>
            <w:tcW w:w="0" w:type="auto"/>
            <w:tcBorders>
              <w:top w:val="nil"/>
              <w:left w:val="nil"/>
              <w:bottom w:val="single" w:sz="8" w:space="0" w:color="auto"/>
              <w:right w:val="single" w:sz="8" w:space="0" w:color="auto"/>
            </w:tcBorders>
            <w:shd w:val="clear" w:color="auto" w:fill="auto"/>
            <w:vAlign w:val="center"/>
            <w:hideMark/>
          </w:tcPr>
          <w:p w14:paraId="215539F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36475 </w:t>
            </w:r>
          </w:p>
        </w:tc>
        <w:tc>
          <w:tcPr>
            <w:tcW w:w="0" w:type="auto"/>
            <w:tcBorders>
              <w:top w:val="nil"/>
              <w:left w:val="nil"/>
              <w:bottom w:val="single" w:sz="8" w:space="0" w:color="auto"/>
              <w:right w:val="single" w:sz="8" w:space="0" w:color="auto"/>
            </w:tcBorders>
            <w:shd w:val="clear" w:color="auto" w:fill="auto"/>
            <w:vAlign w:val="center"/>
            <w:hideMark/>
          </w:tcPr>
          <w:p w14:paraId="5D9E85C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39515 </w:t>
            </w:r>
          </w:p>
        </w:tc>
        <w:tc>
          <w:tcPr>
            <w:tcW w:w="0" w:type="auto"/>
            <w:tcBorders>
              <w:top w:val="nil"/>
              <w:left w:val="nil"/>
              <w:bottom w:val="single" w:sz="8" w:space="0" w:color="auto"/>
              <w:right w:val="single" w:sz="8" w:space="0" w:color="auto"/>
            </w:tcBorders>
            <w:shd w:val="clear" w:color="auto" w:fill="auto"/>
            <w:vAlign w:val="center"/>
            <w:hideMark/>
          </w:tcPr>
          <w:p w14:paraId="257F58E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42554 </w:t>
            </w:r>
          </w:p>
        </w:tc>
        <w:tc>
          <w:tcPr>
            <w:tcW w:w="0" w:type="auto"/>
            <w:tcBorders>
              <w:top w:val="nil"/>
              <w:left w:val="nil"/>
              <w:bottom w:val="single" w:sz="8" w:space="0" w:color="auto"/>
              <w:right w:val="single" w:sz="8" w:space="0" w:color="auto"/>
            </w:tcBorders>
            <w:shd w:val="clear" w:color="auto" w:fill="auto"/>
            <w:vAlign w:val="center"/>
            <w:hideMark/>
          </w:tcPr>
          <w:p w14:paraId="2183149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45594 </w:t>
            </w:r>
          </w:p>
        </w:tc>
      </w:tr>
      <w:tr w:rsidR="00F102F5" w:rsidRPr="00551812" w14:paraId="2F8AAAEB" w14:textId="77777777" w:rsidTr="000572F5">
        <w:trPr>
          <w:trHeight w:val="35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A9C85A7" w14:textId="77777777" w:rsidR="000572F5" w:rsidRPr="00551812" w:rsidRDefault="000572F5" w:rsidP="000572F5">
            <w:pPr>
              <w:widowControl/>
              <w:jc w:val="center"/>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GEF</w:t>
            </w:r>
          </w:p>
        </w:tc>
        <w:tc>
          <w:tcPr>
            <w:tcW w:w="0" w:type="auto"/>
            <w:tcBorders>
              <w:top w:val="nil"/>
              <w:left w:val="nil"/>
              <w:bottom w:val="single" w:sz="8" w:space="0" w:color="auto"/>
              <w:right w:val="single" w:sz="8" w:space="0" w:color="auto"/>
            </w:tcBorders>
            <w:shd w:val="clear" w:color="auto" w:fill="auto"/>
            <w:vAlign w:val="center"/>
            <w:hideMark/>
          </w:tcPr>
          <w:p w14:paraId="71C03879"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Empty loaded rate (%)</w:t>
            </w:r>
          </w:p>
        </w:tc>
        <w:tc>
          <w:tcPr>
            <w:tcW w:w="0" w:type="auto"/>
            <w:tcBorders>
              <w:top w:val="nil"/>
              <w:left w:val="nil"/>
              <w:bottom w:val="single" w:sz="8" w:space="0" w:color="auto"/>
              <w:right w:val="single" w:sz="8" w:space="0" w:color="auto"/>
            </w:tcBorders>
            <w:shd w:val="clear" w:color="auto" w:fill="auto"/>
            <w:vAlign w:val="center"/>
            <w:hideMark/>
          </w:tcPr>
          <w:p w14:paraId="76436DD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95%</w:t>
            </w:r>
          </w:p>
        </w:tc>
        <w:tc>
          <w:tcPr>
            <w:tcW w:w="0" w:type="auto"/>
            <w:tcBorders>
              <w:top w:val="nil"/>
              <w:left w:val="nil"/>
              <w:bottom w:val="single" w:sz="8" w:space="0" w:color="auto"/>
              <w:right w:val="single" w:sz="8" w:space="0" w:color="auto"/>
            </w:tcBorders>
            <w:shd w:val="clear" w:color="auto" w:fill="auto"/>
            <w:vAlign w:val="center"/>
            <w:hideMark/>
          </w:tcPr>
          <w:p w14:paraId="13DADDD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90%</w:t>
            </w:r>
          </w:p>
        </w:tc>
        <w:tc>
          <w:tcPr>
            <w:tcW w:w="0" w:type="auto"/>
            <w:tcBorders>
              <w:top w:val="nil"/>
              <w:left w:val="nil"/>
              <w:bottom w:val="single" w:sz="8" w:space="0" w:color="auto"/>
              <w:right w:val="single" w:sz="8" w:space="0" w:color="auto"/>
            </w:tcBorders>
            <w:shd w:val="clear" w:color="auto" w:fill="auto"/>
            <w:vAlign w:val="center"/>
            <w:hideMark/>
          </w:tcPr>
          <w:p w14:paraId="4E7DC5F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80%</w:t>
            </w:r>
          </w:p>
        </w:tc>
        <w:tc>
          <w:tcPr>
            <w:tcW w:w="0" w:type="auto"/>
            <w:tcBorders>
              <w:top w:val="nil"/>
              <w:left w:val="nil"/>
              <w:bottom w:val="single" w:sz="8" w:space="0" w:color="auto"/>
              <w:right w:val="single" w:sz="8" w:space="0" w:color="auto"/>
            </w:tcBorders>
            <w:shd w:val="clear" w:color="auto" w:fill="auto"/>
            <w:vAlign w:val="center"/>
            <w:hideMark/>
          </w:tcPr>
          <w:p w14:paraId="4A1F8EE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37BA4AC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00D273E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24B4473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331C157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576F71F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6973239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c>
          <w:tcPr>
            <w:tcW w:w="0" w:type="auto"/>
            <w:tcBorders>
              <w:top w:val="nil"/>
              <w:left w:val="nil"/>
              <w:bottom w:val="single" w:sz="8" w:space="0" w:color="auto"/>
              <w:right w:val="single" w:sz="8" w:space="0" w:color="auto"/>
            </w:tcBorders>
            <w:shd w:val="clear" w:color="auto" w:fill="auto"/>
            <w:vAlign w:val="center"/>
            <w:hideMark/>
          </w:tcPr>
          <w:p w14:paraId="01297C1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65%</w:t>
            </w:r>
          </w:p>
        </w:tc>
      </w:tr>
      <w:tr w:rsidR="00F102F5" w:rsidRPr="00551812" w14:paraId="397162D5" w14:textId="77777777" w:rsidTr="000572F5">
        <w:trPr>
          <w:trHeight w:val="534"/>
        </w:trPr>
        <w:tc>
          <w:tcPr>
            <w:tcW w:w="0" w:type="auto"/>
            <w:vMerge/>
            <w:tcBorders>
              <w:top w:val="nil"/>
              <w:left w:val="single" w:sz="8" w:space="0" w:color="auto"/>
              <w:bottom w:val="single" w:sz="8" w:space="0" w:color="000000"/>
              <w:right w:val="single" w:sz="8" w:space="0" w:color="auto"/>
            </w:tcBorders>
            <w:vAlign w:val="center"/>
            <w:hideMark/>
          </w:tcPr>
          <w:p w14:paraId="75CBB90F"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238768ED" w14:textId="113E5091"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Loaded </w:t>
            </w:r>
            <w:r w:rsidR="00E710E2">
              <w:rPr>
                <w:rFonts w:ascii="Times New Roman" w:eastAsia="DengXian" w:hAnsi="Times New Roman" w:cs="Times New Roman"/>
                <w:b/>
                <w:bCs/>
                <w:color w:val="000000"/>
                <w:kern w:val="0"/>
                <w:sz w:val="24"/>
                <w:szCs w:val="24"/>
              </w:rPr>
              <w:t xml:space="preserve">return </w:t>
            </w:r>
            <w:r w:rsidRPr="00551812">
              <w:rPr>
                <w:rFonts w:ascii="Times New Roman" w:eastAsia="DengXian" w:hAnsi="Times New Roman" w:cs="Times New Roman"/>
                <w:b/>
                <w:bCs/>
                <w:color w:val="000000"/>
                <w:kern w:val="0"/>
                <w:sz w:val="24"/>
                <w:szCs w:val="24"/>
              </w:rPr>
              <w:t>trips per month (4.2m)</w:t>
            </w:r>
          </w:p>
        </w:tc>
        <w:tc>
          <w:tcPr>
            <w:tcW w:w="0" w:type="auto"/>
            <w:tcBorders>
              <w:top w:val="nil"/>
              <w:left w:val="nil"/>
              <w:bottom w:val="single" w:sz="8" w:space="0" w:color="auto"/>
              <w:right w:val="single" w:sz="8" w:space="0" w:color="auto"/>
            </w:tcBorders>
            <w:shd w:val="clear" w:color="auto" w:fill="auto"/>
            <w:vAlign w:val="center"/>
            <w:hideMark/>
          </w:tcPr>
          <w:p w14:paraId="1CD120B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1100 </w:t>
            </w:r>
          </w:p>
        </w:tc>
        <w:tc>
          <w:tcPr>
            <w:tcW w:w="0" w:type="auto"/>
            <w:tcBorders>
              <w:top w:val="nil"/>
              <w:left w:val="nil"/>
              <w:bottom w:val="single" w:sz="8" w:space="0" w:color="auto"/>
              <w:right w:val="single" w:sz="8" w:space="0" w:color="auto"/>
            </w:tcBorders>
            <w:shd w:val="clear" w:color="auto" w:fill="auto"/>
            <w:vAlign w:val="center"/>
            <w:hideMark/>
          </w:tcPr>
          <w:p w14:paraId="1DE002E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2201 </w:t>
            </w:r>
          </w:p>
        </w:tc>
        <w:tc>
          <w:tcPr>
            <w:tcW w:w="0" w:type="auto"/>
            <w:tcBorders>
              <w:top w:val="nil"/>
              <w:left w:val="nil"/>
              <w:bottom w:val="single" w:sz="8" w:space="0" w:color="auto"/>
              <w:right w:val="single" w:sz="8" w:space="0" w:color="auto"/>
            </w:tcBorders>
            <w:shd w:val="clear" w:color="auto" w:fill="auto"/>
            <w:vAlign w:val="center"/>
            <w:hideMark/>
          </w:tcPr>
          <w:p w14:paraId="35DC91F7"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4401 </w:t>
            </w:r>
          </w:p>
        </w:tc>
        <w:tc>
          <w:tcPr>
            <w:tcW w:w="0" w:type="auto"/>
            <w:tcBorders>
              <w:top w:val="nil"/>
              <w:left w:val="nil"/>
              <w:bottom w:val="single" w:sz="8" w:space="0" w:color="auto"/>
              <w:right w:val="single" w:sz="8" w:space="0" w:color="auto"/>
            </w:tcBorders>
            <w:shd w:val="clear" w:color="auto" w:fill="auto"/>
            <w:vAlign w:val="center"/>
            <w:hideMark/>
          </w:tcPr>
          <w:p w14:paraId="69D88B17"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335CF3CF"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100208BF"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391631DF"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2384117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1C9F4A84"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25FA719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c>
          <w:tcPr>
            <w:tcW w:w="0" w:type="auto"/>
            <w:tcBorders>
              <w:top w:val="nil"/>
              <w:left w:val="nil"/>
              <w:bottom w:val="single" w:sz="8" w:space="0" w:color="auto"/>
              <w:right w:val="single" w:sz="8" w:space="0" w:color="auto"/>
            </w:tcBorders>
            <w:shd w:val="clear" w:color="auto" w:fill="auto"/>
            <w:vAlign w:val="center"/>
            <w:hideMark/>
          </w:tcPr>
          <w:p w14:paraId="13E453D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7702 </w:t>
            </w:r>
          </w:p>
        </w:tc>
      </w:tr>
      <w:tr w:rsidR="00F102F5" w:rsidRPr="00551812" w14:paraId="6766EEE7" w14:textId="77777777" w:rsidTr="000572F5">
        <w:trPr>
          <w:trHeight w:val="542"/>
        </w:trPr>
        <w:tc>
          <w:tcPr>
            <w:tcW w:w="0" w:type="auto"/>
            <w:vMerge/>
            <w:tcBorders>
              <w:top w:val="nil"/>
              <w:left w:val="single" w:sz="8" w:space="0" w:color="auto"/>
              <w:bottom w:val="single" w:sz="8" w:space="0" w:color="000000"/>
              <w:right w:val="single" w:sz="8" w:space="0" w:color="auto"/>
            </w:tcBorders>
            <w:vAlign w:val="center"/>
            <w:hideMark/>
          </w:tcPr>
          <w:p w14:paraId="4DE9454B"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091425C4" w14:textId="498D2DE3"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 xml:space="preserve">Loaded </w:t>
            </w:r>
            <w:r w:rsidR="00E710E2">
              <w:rPr>
                <w:rFonts w:ascii="Times New Roman" w:eastAsia="DengXian" w:hAnsi="Times New Roman" w:cs="Times New Roman"/>
                <w:b/>
                <w:bCs/>
                <w:color w:val="000000"/>
                <w:kern w:val="0"/>
                <w:sz w:val="24"/>
                <w:szCs w:val="24"/>
              </w:rPr>
              <w:t xml:space="preserve">return </w:t>
            </w:r>
            <w:r w:rsidRPr="00551812">
              <w:rPr>
                <w:rFonts w:ascii="Times New Roman" w:eastAsia="DengXian" w:hAnsi="Times New Roman" w:cs="Times New Roman"/>
                <w:b/>
                <w:bCs/>
                <w:color w:val="000000"/>
                <w:kern w:val="0"/>
                <w:sz w:val="24"/>
                <w:szCs w:val="24"/>
              </w:rPr>
              <w:t>trips per month (9.6m)</w:t>
            </w:r>
          </w:p>
        </w:tc>
        <w:tc>
          <w:tcPr>
            <w:tcW w:w="0" w:type="auto"/>
            <w:tcBorders>
              <w:top w:val="nil"/>
              <w:left w:val="nil"/>
              <w:bottom w:val="single" w:sz="8" w:space="0" w:color="auto"/>
              <w:right w:val="single" w:sz="8" w:space="0" w:color="auto"/>
            </w:tcBorders>
            <w:shd w:val="clear" w:color="auto" w:fill="auto"/>
            <w:vAlign w:val="center"/>
            <w:hideMark/>
          </w:tcPr>
          <w:p w14:paraId="64F989A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400 </w:t>
            </w:r>
          </w:p>
        </w:tc>
        <w:tc>
          <w:tcPr>
            <w:tcW w:w="0" w:type="auto"/>
            <w:tcBorders>
              <w:top w:val="nil"/>
              <w:left w:val="nil"/>
              <w:bottom w:val="single" w:sz="8" w:space="0" w:color="auto"/>
              <w:right w:val="single" w:sz="8" w:space="0" w:color="auto"/>
            </w:tcBorders>
            <w:shd w:val="clear" w:color="auto" w:fill="auto"/>
            <w:vAlign w:val="center"/>
            <w:hideMark/>
          </w:tcPr>
          <w:p w14:paraId="5423718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800 </w:t>
            </w:r>
          </w:p>
        </w:tc>
        <w:tc>
          <w:tcPr>
            <w:tcW w:w="0" w:type="auto"/>
            <w:tcBorders>
              <w:top w:val="nil"/>
              <w:left w:val="nil"/>
              <w:bottom w:val="single" w:sz="8" w:space="0" w:color="auto"/>
              <w:right w:val="single" w:sz="8" w:space="0" w:color="auto"/>
            </w:tcBorders>
            <w:shd w:val="clear" w:color="auto" w:fill="auto"/>
            <w:vAlign w:val="center"/>
            <w:hideMark/>
          </w:tcPr>
          <w:p w14:paraId="6EC77DB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1599 </w:t>
            </w:r>
          </w:p>
        </w:tc>
        <w:tc>
          <w:tcPr>
            <w:tcW w:w="0" w:type="auto"/>
            <w:tcBorders>
              <w:top w:val="nil"/>
              <w:left w:val="nil"/>
              <w:bottom w:val="single" w:sz="8" w:space="0" w:color="auto"/>
              <w:right w:val="single" w:sz="8" w:space="0" w:color="auto"/>
            </w:tcBorders>
            <w:shd w:val="clear" w:color="auto" w:fill="auto"/>
            <w:vAlign w:val="center"/>
            <w:hideMark/>
          </w:tcPr>
          <w:p w14:paraId="762FCE3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23071F4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63478DA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4B133077"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3A37206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6FE384E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066DAE0B"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c>
          <w:tcPr>
            <w:tcW w:w="0" w:type="auto"/>
            <w:tcBorders>
              <w:top w:val="nil"/>
              <w:left w:val="nil"/>
              <w:bottom w:val="single" w:sz="8" w:space="0" w:color="auto"/>
              <w:right w:val="single" w:sz="8" w:space="0" w:color="auto"/>
            </w:tcBorders>
            <w:shd w:val="clear" w:color="auto" w:fill="auto"/>
            <w:vAlign w:val="center"/>
            <w:hideMark/>
          </w:tcPr>
          <w:p w14:paraId="38BA8AA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2798 </w:t>
            </w:r>
          </w:p>
        </w:tc>
      </w:tr>
      <w:tr w:rsidR="00F102F5" w:rsidRPr="00551812" w14:paraId="0C3B2837" w14:textId="77777777" w:rsidTr="000572F5">
        <w:trPr>
          <w:trHeight w:val="478"/>
        </w:trPr>
        <w:tc>
          <w:tcPr>
            <w:tcW w:w="0" w:type="auto"/>
            <w:vMerge/>
            <w:tcBorders>
              <w:top w:val="nil"/>
              <w:left w:val="single" w:sz="8" w:space="0" w:color="auto"/>
              <w:bottom w:val="single" w:sz="8" w:space="0" w:color="000000"/>
              <w:right w:val="single" w:sz="8" w:space="0" w:color="auto"/>
            </w:tcBorders>
            <w:vAlign w:val="center"/>
            <w:hideMark/>
          </w:tcPr>
          <w:p w14:paraId="72E80EDF" w14:textId="77777777" w:rsidR="000572F5" w:rsidRPr="00551812" w:rsidRDefault="000572F5" w:rsidP="000572F5">
            <w:pPr>
              <w:widowControl/>
              <w:jc w:val="left"/>
              <w:rPr>
                <w:rFonts w:ascii="Times New Roman" w:eastAsia="DengXian" w:hAnsi="Times New Roman" w:cs="Times New Roman"/>
                <w:b/>
                <w:bCs/>
                <w:color w:val="000000"/>
                <w:kern w:val="0"/>
                <w:sz w:val="24"/>
                <w:szCs w:val="24"/>
              </w:rPr>
            </w:pPr>
          </w:p>
        </w:tc>
        <w:tc>
          <w:tcPr>
            <w:tcW w:w="0" w:type="auto"/>
            <w:tcBorders>
              <w:top w:val="nil"/>
              <w:left w:val="nil"/>
              <w:bottom w:val="single" w:sz="8" w:space="0" w:color="auto"/>
              <w:right w:val="single" w:sz="8" w:space="0" w:color="auto"/>
            </w:tcBorders>
            <w:shd w:val="clear" w:color="auto" w:fill="auto"/>
            <w:vAlign w:val="center"/>
            <w:hideMark/>
          </w:tcPr>
          <w:p w14:paraId="4B8F83FC"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Saved rural freight trips per month</w:t>
            </w:r>
          </w:p>
        </w:tc>
        <w:tc>
          <w:tcPr>
            <w:tcW w:w="0" w:type="auto"/>
            <w:tcBorders>
              <w:top w:val="nil"/>
              <w:left w:val="nil"/>
              <w:bottom w:val="single" w:sz="8" w:space="0" w:color="auto"/>
              <w:right w:val="single" w:sz="8" w:space="0" w:color="auto"/>
            </w:tcBorders>
            <w:shd w:val="clear" w:color="auto" w:fill="auto"/>
            <w:vAlign w:val="center"/>
            <w:hideMark/>
          </w:tcPr>
          <w:p w14:paraId="5BC747D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15198 </w:t>
            </w:r>
          </w:p>
        </w:tc>
        <w:tc>
          <w:tcPr>
            <w:tcW w:w="0" w:type="auto"/>
            <w:tcBorders>
              <w:top w:val="nil"/>
              <w:left w:val="nil"/>
              <w:bottom w:val="single" w:sz="8" w:space="0" w:color="auto"/>
              <w:right w:val="single" w:sz="8" w:space="0" w:color="auto"/>
            </w:tcBorders>
            <w:shd w:val="clear" w:color="auto" w:fill="auto"/>
            <w:vAlign w:val="center"/>
            <w:hideMark/>
          </w:tcPr>
          <w:p w14:paraId="071CEA04"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30396 </w:t>
            </w:r>
          </w:p>
        </w:tc>
        <w:tc>
          <w:tcPr>
            <w:tcW w:w="0" w:type="auto"/>
            <w:tcBorders>
              <w:top w:val="nil"/>
              <w:left w:val="nil"/>
              <w:bottom w:val="single" w:sz="8" w:space="0" w:color="auto"/>
              <w:right w:val="single" w:sz="8" w:space="0" w:color="auto"/>
            </w:tcBorders>
            <w:shd w:val="clear" w:color="auto" w:fill="auto"/>
            <w:vAlign w:val="center"/>
            <w:hideMark/>
          </w:tcPr>
          <w:p w14:paraId="7B4A512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60792 </w:t>
            </w:r>
          </w:p>
        </w:tc>
        <w:tc>
          <w:tcPr>
            <w:tcW w:w="0" w:type="auto"/>
            <w:tcBorders>
              <w:top w:val="nil"/>
              <w:left w:val="nil"/>
              <w:bottom w:val="single" w:sz="8" w:space="0" w:color="auto"/>
              <w:right w:val="single" w:sz="8" w:space="0" w:color="auto"/>
            </w:tcBorders>
            <w:shd w:val="clear" w:color="auto" w:fill="auto"/>
            <w:vAlign w:val="center"/>
            <w:hideMark/>
          </w:tcPr>
          <w:p w14:paraId="6D190E4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7544A475"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65661C6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195C9E05"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1126F04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1DDD5C38"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5027843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c>
          <w:tcPr>
            <w:tcW w:w="0" w:type="auto"/>
            <w:tcBorders>
              <w:top w:val="nil"/>
              <w:left w:val="nil"/>
              <w:bottom w:val="single" w:sz="8" w:space="0" w:color="auto"/>
              <w:right w:val="single" w:sz="8" w:space="0" w:color="auto"/>
            </w:tcBorders>
            <w:shd w:val="clear" w:color="auto" w:fill="auto"/>
            <w:vAlign w:val="center"/>
            <w:hideMark/>
          </w:tcPr>
          <w:p w14:paraId="1707405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106386 </w:t>
            </w:r>
          </w:p>
        </w:tc>
      </w:tr>
      <w:tr w:rsidR="000572F5" w:rsidRPr="00551812" w14:paraId="0902933E" w14:textId="77777777" w:rsidTr="000572F5">
        <w:trPr>
          <w:trHeight w:val="544"/>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4826FB7" w14:textId="1EF26404" w:rsidR="000572F5" w:rsidRPr="00551812" w:rsidRDefault="00E710E2" w:rsidP="000572F5">
            <w:pPr>
              <w:widowControl/>
              <w:rPr>
                <w:rFonts w:ascii="Times New Roman" w:eastAsia="DengXian" w:hAnsi="Times New Roman" w:cs="Times New Roman"/>
                <w:b/>
                <w:bCs/>
                <w:color w:val="000000"/>
                <w:kern w:val="0"/>
                <w:sz w:val="24"/>
                <w:szCs w:val="24"/>
              </w:rPr>
            </w:pPr>
            <w:r>
              <w:rPr>
                <w:rFonts w:ascii="Times New Roman" w:eastAsia="DengXian" w:hAnsi="Times New Roman" w:cs="Times New Roman"/>
                <w:b/>
                <w:bCs/>
                <w:color w:val="000000"/>
                <w:kern w:val="0"/>
                <w:sz w:val="24"/>
                <w:szCs w:val="24"/>
              </w:rPr>
              <w:t>S</w:t>
            </w:r>
            <w:r w:rsidR="000572F5" w:rsidRPr="00551812">
              <w:rPr>
                <w:rFonts w:ascii="Times New Roman" w:eastAsia="DengXian" w:hAnsi="Times New Roman" w:cs="Times New Roman"/>
                <w:b/>
                <w:bCs/>
                <w:color w:val="000000"/>
                <w:kern w:val="0"/>
                <w:sz w:val="24"/>
                <w:szCs w:val="24"/>
              </w:rPr>
              <w:t>aved rural freight trips per month</w:t>
            </w:r>
          </w:p>
        </w:tc>
        <w:tc>
          <w:tcPr>
            <w:tcW w:w="0" w:type="auto"/>
            <w:tcBorders>
              <w:top w:val="nil"/>
              <w:left w:val="nil"/>
              <w:bottom w:val="single" w:sz="8" w:space="0" w:color="auto"/>
              <w:right w:val="single" w:sz="8" w:space="0" w:color="auto"/>
            </w:tcBorders>
            <w:shd w:val="clear" w:color="auto" w:fill="auto"/>
            <w:vAlign w:val="center"/>
            <w:hideMark/>
          </w:tcPr>
          <w:p w14:paraId="2B049FF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0 </w:t>
            </w:r>
          </w:p>
        </w:tc>
        <w:tc>
          <w:tcPr>
            <w:tcW w:w="0" w:type="auto"/>
            <w:tcBorders>
              <w:top w:val="nil"/>
              <w:left w:val="nil"/>
              <w:bottom w:val="single" w:sz="8" w:space="0" w:color="auto"/>
              <w:right w:val="single" w:sz="8" w:space="0" w:color="auto"/>
            </w:tcBorders>
            <w:shd w:val="clear" w:color="auto" w:fill="auto"/>
            <w:vAlign w:val="center"/>
            <w:hideMark/>
          </w:tcPr>
          <w:p w14:paraId="6B7A84F3"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12158 </w:t>
            </w:r>
          </w:p>
        </w:tc>
        <w:tc>
          <w:tcPr>
            <w:tcW w:w="0" w:type="auto"/>
            <w:tcBorders>
              <w:top w:val="nil"/>
              <w:left w:val="nil"/>
              <w:bottom w:val="single" w:sz="8" w:space="0" w:color="auto"/>
              <w:right w:val="single" w:sz="8" w:space="0" w:color="auto"/>
            </w:tcBorders>
            <w:shd w:val="clear" w:color="auto" w:fill="auto"/>
            <w:vAlign w:val="center"/>
            <w:hideMark/>
          </w:tcPr>
          <w:p w14:paraId="564B488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39515 </w:t>
            </w:r>
          </w:p>
        </w:tc>
        <w:tc>
          <w:tcPr>
            <w:tcW w:w="0" w:type="auto"/>
            <w:tcBorders>
              <w:top w:val="nil"/>
              <w:left w:val="nil"/>
              <w:bottom w:val="single" w:sz="8" w:space="0" w:color="auto"/>
              <w:right w:val="single" w:sz="8" w:space="0" w:color="auto"/>
            </w:tcBorders>
            <w:shd w:val="clear" w:color="auto" w:fill="auto"/>
            <w:vAlign w:val="center"/>
            <w:hideMark/>
          </w:tcPr>
          <w:p w14:paraId="212A2C6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82069 </w:t>
            </w:r>
          </w:p>
        </w:tc>
        <w:tc>
          <w:tcPr>
            <w:tcW w:w="0" w:type="auto"/>
            <w:tcBorders>
              <w:top w:val="nil"/>
              <w:left w:val="nil"/>
              <w:bottom w:val="single" w:sz="8" w:space="0" w:color="auto"/>
              <w:right w:val="single" w:sz="8" w:space="0" w:color="auto"/>
            </w:tcBorders>
            <w:shd w:val="clear" w:color="auto" w:fill="auto"/>
            <w:vAlign w:val="center"/>
            <w:hideMark/>
          </w:tcPr>
          <w:p w14:paraId="69F6183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79030 </w:t>
            </w:r>
          </w:p>
        </w:tc>
        <w:tc>
          <w:tcPr>
            <w:tcW w:w="0" w:type="auto"/>
            <w:tcBorders>
              <w:top w:val="nil"/>
              <w:left w:val="nil"/>
              <w:bottom w:val="single" w:sz="8" w:space="0" w:color="auto"/>
              <w:right w:val="single" w:sz="8" w:space="0" w:color="auto"/>
            </w:tcBorders>
            <w:shd w:val="clear" w:color="auto" w:fill="auto"/>
            <w:vAlign w:val="center"/>
            <w:hideMark/>
          </w:tcPr>
          <w:p w14:paraId="210C346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75990 </w:t>
            </w:r>
          </w:p>
        </w:tc>
        <w:tc>
          <w:tcPr>
            <w:tcW w:w="0" w:type="auto"/>
            <w:tcBorders>
              <w:top w:val="nil"/>
              <w:left w:val="nil"/>
              <w:bottom w:val="single" w:sz="8" w:space="0" w:color="auto"/>
              <w:right w:val="single" w:sz="8" w:space="0" w:color="auto"/>
            </w:tcBorders>
            <w:shd w:val="clear" w:color="auto" w:fill="auto"/>
            <w:vAlign w:val="center"/>
            <w:hideMark/>
          </w:tcPr>
          <w:p w14:paraId="6C420F67"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72950 </w:t>
            </w:r>
          </w:p>
        </w:tc>
        <w:tc>
          <w:tcPr>
            <w:tcW w:w="0" w:type="auto"/>
            <w:tcBorders>
              <w:top w:val="nil"/>
              <w:left w:val="nil"/>
              <w:bottom w:val="single" w:sz="8" w:space="0" w:color="auto"/>
              <w:right w:val="single" w:sz="8" w:space="0" w:color="auto"/>
            </w:tcBorders>
            <w:shd w:val="clear" w:color="auto" w:fill="auto"/>
            <w:vAlign w:val="center"/>
            <w:hideMark/>
          </w:tcPr>
          <w:p w14:paraId="3D55DC07"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69911 </w:t>
            </w:r>
          </w:p>
        </w:tc>
        <w:tc>
          <w:tcPr>
            <w:tcW w:w="0" w:type="auto"/>
            <w:tcBorders>
              <w:top w:val="nil"/>
              <w:left w:val="nil"/>
              <w:bottom w:val="single" w:sz="8" w:space="0" w:color="auto"/>
              <w:right w:val="single" w:sz="8" w:space="0" w:color="auto"/>
            </w:tcBorders>
            <w:shd w:val="clear" w:color="auto" w:fill="auto"/>
            <w:vAlign w:val="center"/>
            <w:hideMark/>
          </w:tcPr>
          <w:p w14:paraId="21E6CAE4"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66871 </w:t>
            </w:r>
          </w:p>
        </w:tc>
        <w:tc>
          <w:tcPr>
            <w:tcW w:w="0" w:type="auto"/>
            <w:tcBorders>
              <w:top w:val="nil"/>
              <w:left w:val="nil"/>
              <w:bottom w:val="single" w:sz="8" w:space="0" w:color="auto"/>
              <w:right w:val="single" w:sz="8" w:space="0" w:color="auto"/>
            </w:tcBorders>
            <w:shd w:val="clear" w:color="auto" w:fill="auto"/>
            <w:vAlign w:val="center"/>
            <w:hideMark/>
          </w:tcPr>
          <w:p w14:paraId="2E025835"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63832 </w:t>
            </w:r>
          </w:p>
        </w:tc>
        <w:tc>
          <w:tcPr>
            <w:tcW w:w="0" w:type="auto"/>
            <w:tcBorders>
              <w:top w:val="nil"/>
              <w:left w:val="nil"/>
              <w:bottom w:val="single" w:sz="8" w:space="0" w:color="auto"/>
              <w:right w:val="single" w:sz="8" w:space="0" w:color="auto"/>
            </w:tcBorders>
            <w:shd w:val="clear" w:color="auto" w:fill="auto"/>
            <w:vAlign w:val="center"/>
            <w:hideMark/>
          </w:tcPr>
          <w:p w14:paraId="2AFEB8C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60792 </w:t>
            </w:r>
          </w:p>
        </w:tc>
      </w:tr>
      <w:tr w:rsidR="000572F5" w:rsidRPr="00551812" w14:paraId="571C245E" w14:textId="77777777" w:rsidTr="000572F5">
        <w:trPr>
          <w:trHeight w:val="396"/>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2D75DCE"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Average distance (km)</w:t>
            </w:r>
          </w:p>
        </w:tc>
        <w:tc>
          <w:tcPr>
            <w:tcW w:w="0" w:type="auto"/>
            <w:gridSpan w:val="11"/>
            <w:tcBorders>
              <w:top w:val="single" w:sz="8" w:space="0" w:color="auto"/>
              <w:left w:val="nil"/>
              <w:bottom w:val="single" w:sz="8" w:space="0" w:color="auto"/>
              <w:right w:val="single" w:sz="8" w:space="0" w:color="000000"/>
            </w:tcBorders>
            <w:shd w:val="clear" w:color="auto" w:fill="auto"/>
            <w:vAlign w:val="center"/>
            <w:hideMark/>
          </w:tcPr>
          <w:p w14:paraId="5B368F1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97</w:t>
            </w:r>
          </w:p>
        </w:tc>
      </w:tr>
      <w:tr w:rsidR="000572F5" w:rsidRPr="00551812" w14:paraId="6C975F0F" w14:textId="77777777" w:rsidTr="000572F5">
        <w:trPr>
          <w:trHeight w:val="418"/>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DAC2122"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Rural freight vehicle emission factor (kg CO</w:t>
            </w:r>
            <w:r w:rsidRPr="00551812">
              <w:rPr>
                <w:rFonts w:ascii="Times New Roman" w:eastAsia="DengXian" w:hAnsi="Times New Roman" w:cs="Times New Roman"/>
                <w:b/>
                <w:bCs/>
                <w:color w:val="000000"/>
                <w:kern w:val="0"/>
                <w:sz w:val="24"/>
                <w:szCs w:val="24"/>
                <w:vertAlign w:val="subscript"/>
              </w:rPr>
              <w:t>2</w:t>
            </w:r>
            <w:r w:rsidRPr="00551812">
              <w:rPr>
                <w:rFonts w:ascii="Times New Roman" w:eastAsia="DengXian" w:hAnsi="Times New Roman" w:cs="Times New Roman"/>
                <w:b/>
                <w:bCs/>
                <w:color w:val="000000"/>
                <w:kern w:val="0"/>
                <w:sz w:val="24"/>
                <w:szCs w:val="24"/>
              </w:rPr>
              <w:t>/km)</w:t>
            </w:r>
          </w:p>
        </w:tc>
        <w:tc>
          <w:tcPr>
            <w:tcW w:w="0" w:type="auto"/>
            <w:gridSpan w:val="11"/>
            <w:tcBorders>
              <w:top w:val="single" w:sz="8" w:space="0" w:color="auto"/>
              <w:left w:val="nil"/>
              <w:bottom w:val="single" w:sz="8" w:space="0" w:color="auto"/>
              <w:right w:val="single" w:sz="8" w:space="0" w:color="000000"/>
            </w:tcBorders>
            <w:shd w:val="clear" w:color="auto" w:fill="auto"/>
            <w:vAlign w:val="center"/>
            <w:hideMark/>
          </w:tcPr>
          <w:p w14:paraId="7F800045"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0.32</w:t>
            </w:r>
          </w:p>
        </w:tc>
      </w:tr>
      <w:tr w:rsidR="000572F5" w:rsidRPr="00551812" w14:paraId="0E392D7B" w14:textId="77777777" w:rsidTr="000572F5">
        <w:trPr>
          <w:trHeight w:val="540"/>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0626B65E" w14:textId="78B4A38B" w:rsidR="000572F5" w:rsidRPr="00551812" w:rsidRDefault="00F102F5" w:rsidP="000572F5">
            <w:pPr>
              <w:widowControl/>
              <w:rPr>
                <w:rFonts w:ascii="Times New Roman" w:eastAsia="DengXian" w:hAnsi="Times New Roman" w:cs="Times New Roman"/>
                <w:b/>
                <w:bCs/>
                <w:color w:val="000000"/>
                <w:kern w:val="0"/>
                <w:sz w:val="24"/>
                <w:szCs w:val="24"/>
              </w:rPr>
            </w:pPr>
            <w:r>
              <w:rPr>
                <w:rFonts w:ascii="Times New Roman" w:eastAsia="DengXian" w:hAnsi="Times New Roman" w:cs="Times New Roman"/>
                <w:b/>
                <w:bCs/>
                <w:color w:val="000000"/>
                <w:kern w:val="0"/>
                <w:sz w:val="24"/>
                <w:szCs w:val="24"/>
              </w:rPr>
              <w:t>D</w:t>
            </w:r>
            <w:r w:rsidR="000572F5" w:rsidRPr="00551812">
              <w:rPr>
                <w:rFonts w:ascii="Times New Roman" w:eastAsia="DengXian" w:hAnsi="Times New Roman" w:cs="Times New Roman"/>
                <w:b/>
                <w:bCs/>
                <w:color w:val="000000"/>
                <w:kern w:val="0"/>
                <w:sz w:val="24"/>
                <w:szCs w:val="24"/>
              </w:rPr>
              <w:t>irect CO</w:t>
            </w:r>
            <w:r w:rsidR="000572F5" w:rsidRPr="00551812">
              <w:rPr>
                <w:rFonts w:ascii="Times New Roman" w:eastAsia="DengXian" w:hAnsi="Times New Roman" w:cs="Times New Roman"/>
                <w:b/>
                <w:bCs/>
                <w:color w:val="000000"/>
                <w:kern w:val="0"/>
                <w:sz w:val="24"/>
                <w:szCs w:val="24"/>
                <w:vertAlign w:val="subscript"/>
              </w:rPr>
              <w:t>2</w:t>
            </w:r>
            <w:r w:rsidR="000572F5" w:rsidRPr="00551812">
              <w:rPr>
                <w:rFonts w:ascii="Times New Roman" w:eastAsia="DengXian" w:hAnsi="Times New Roman" w:cs="Times New Roman"/>
                <w:b/>
                <w:bCs/>
                <w:color w:val="000000"/>
                <w:kern w:val="0"/>
                <w:sz w:val="24"/>
                <w:szCs w:val="24"/>
              </w:rPr>
              <w:t xml:space="preserve"> reduction per month (ton)</w:t>
            </w:r>
          </w:p>
        </w:tc>
        <w:tc>
          <w:tcPr>
            <w:tcW w:w="0" w:type="auto"/>
            <w:tcBorders>
              <w:top w:val="nil"/>
              <w:left w:val="nil"/>
              <w:bottom w:val="single" w:sz="8" w:space="0" w:color="auto"/>
              <w:right w:val="single" w:sz="8" w:space="0" w:color="auto"/>
            </w:tcBorders>
            <w:shd w:val="clear" w:color="auto" w:fill="auto"/>
            <w:vAlign w:val="center"/>
            <w:hideMark/>
          </w:tcPr>
          <w:p w14:paraId="162EE7A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0 </w:t>
            </w:r>
          </w:p>
        </w:tc>
        <w:tc>
          <w:tcPr>
            <w:tcW w:w="0" w:type="auto"/>
            <w:tcBorders>
              <w:top w:val="nil"/>
              <w:left w:val="nil"/>
              <w:bottom w:val="single" w:sz="8" w:space="0" w:color="auto"/>
              <w:right w:val="single" w:sz="8" w:space="0" w:color="auto"/>
            </w:tcBorders>
            <w:shd w:val="clear" w:color="auto" w:fill="auto"/>
            <w:vAlign w:val="center"/>
            <w:hideMark/>
          </w:tcPr>
          <w:p w14:paraId="2078B6C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377 </w:t>
            </w:r>
          </w:p>
        </w:tc>
        <w:tc>
          <w:tcPr>
            <w:tcW w:w="0" w:type="auto"/>
            <w:tcBorders>
              <w:top w:val="nil"/>
              <w:left w:val="nil"/>
              <w:bottom w:val="single" w:sz="8" w:space="0" w:color="auto"/>
              <w:right w:val="single" w:sz="8" w:space="0" w:color="auto"/>
            </w:tcBorders>
            <w:shd w:val="clear" w:color="auto" w:fill="auto"/>
            <w:vAlign w:val="center"/>
            <w:hideMark/>
          </w:tcPr>
          <w:p w14:paraId="5209898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1227 </w:t>
            </w:r>
          </w:p>
        </w:tc>
        <w:tc>
          <w:tcPr>
            <w:tcW w:w="0" w:type="auto"/>
            <w:tcBorders>
              <w:top w:val="nil"/>
              <w:left w:val="nil"/>
              <w:bottom w:val="single" w:sz="8" w:space="0" w:color="auto"/>
              <w:right w:val="single" w:sz="8" w:space="0" w:color="auto"/>
            </w:tcBorders>
            <w:shd w:val="clear" w:color="auto" w:fill="auto"/>
            <w:vAlign w:val="center"/>
            <w:hideMark/>
          </w:tcPr>
          <w:p w14:paraId="52ECC1B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2547 </w:t>
            </w:r>
          </w:p>
        </w:tc>
        <w:tc>
          <w:tcPr>
            <w:tcW w:w="0" w:type="auto"/>
            <w:tcBorders>
              <w:top w:val="nil"/>
              <w:left w:val="nil"/>
              <w:bottom w:val="single" w:sz="8" w:space="0" w:color="auto"/>
              <w:right w:val="single" w:sz="8" w:space="0" w:color="auto"/>
            </w:tcBorders>
            <w:shd w:val="clear" w:color="auto" w:fill="auto"/>
            <w:vAlign w:val="center"/>
            <w:hideMark/>
          </w:tcPr>
          <w:p w14:paraId="5FD0C85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2453 </w:t>
            </w:r>
          </w:p>
        </w:tc>
        <w:tc>
          <w:tcPr>
            <w:tcW w:w="0" w:type="auto"/>
            <w:tcBorders>
              <w:top w:val="nil"/>
              <w:left w:val="nil"/>
              <w:bottom w:val="single" w:sz="8" w:space="0" w:color="auto"/>
              <w:right w:val="single" w:sz="8" w:space="0" w:color="auto"/>
            </w:tcBorders>
            <w:shd w:val="clear" w:color="auto" w:fill="auto"/>
            <w:vAlign w:val="center"/>
            <w:hideMark/>
          </w:tcPr>
          <w:p w14:paraId="67A1E42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2359 </w:t>
            </w:r>
          </w:p>
        </w:tc>
        <w:tc>
          <w:tcPr>
            <w:tcW w:w="0" w:type="auto"/>
            <w:tcBorders>
              <w:top w:val="nil"/>
              <w:left w:val="nil"/>
              <w:bottom w:val="single" w:sz="8" w:space="0" w:color="auto"/>
              <w:right w:val="single" w:sz="8" w:space="0" w:color="auto"/>
            </w:tcBorders>
            <w:shd w:val="clear" w:color="auto" w:fill="auto"/>
            <w:vAlign w:val="center"/>
            <w:hideMark/>
          </w:tcPr>
          <w:p w14:paraId="48B9A6DF"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2264 </w:t>
            </w:r>
          </w:p>
        </w:tc>
        <w:tc>
          <w:tcPr>
            <w:tcW w:w="0" w:type="auto"/>
            <w:tcBorders>
              <w:top w:val="nil"/>
              <w:left w:val="nil"/>
              <w:bottom w:val="single" w:sz="8" w:space="0" w:color="auto"/>
              <w:right w:val="single" w:sz="8" w:space="0" w:color="auto"/>
            </w:tcBorders>
            <w:shd w:val="clear" w:color="auto" w:fill="auto"/>
            <w:vAlign w:val="center"/>
            <w:hideMark/>
          </w:tcPr>
          <w:p w14:paraId="15438D8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2170 </w:t>
            </w:r>
          </w:p>
        </w:tc>
        <w:tc>
          <w:tcPr>
            <w:tcW w:w="0" w:type="auto"/>
            <w:tcBorders>
              <w:top w:val="nil"/>
              <w:left w:val="nil"/>
              <w:bottom w:val="single" w:sz="8" w:space="0" w:color="auto"/>
              <w:right w:val="single" w:sz="8" w:space="0" w:color="auto"/>
            </w:tcBorders>
            <w:shd w:val="clear" w:color="auto" w:fill="auto"/>
            <w:vAlign w:val="center"/>
            <w:hideMark/>
          </w:tcPr>
          <w:p w14:paraId="5B99700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2076 </w:t>
            </w:r>
          </w:p>
        </w:tc>
        <w:tc>
          <w:tcPr>
            <w:tcW w:w="0" w:type="auto"/>
            <w:tcBorders>
              <w:top w:val="nil"/>
              <w:left w:val="nil"/>
              <w:bottom w:val="single" w:sz="8" w:space="0" w:color="auto"/>
              <w:right w:val="single" w:sz="8" w:space="0" w:color="auto"/>
            </w:tcBorders>
            <w:shd w:val="clear" w:color="auto" w:fill="auto"/>
            <w:vAlign w:val="center"/>
            <w:hideMark/>
          </w:tcPr>
          <w:p w14:paraId="286C6DCD"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1981 </w:t>
            </w:r>
          </w:p>
        </w:tc>
        <w:tc>
          <w:tcPr>
            <w:tcW w:w="0" w:type="auto"/>
            <w:tcBorders>
              <w:top w:val="nil"/>
              <w:left w:val="nil"/>
              <w:bottom w:val="single" w:sz="8" w:space="0" w:color="auto"/>
              <w:right w:val="single" w:sz="8" w:space="0" w:color="auto"/>
            </w:tcBorders>
            <w:shd w:val="clear" w:color="auto" w:fill="auto"/>
            <w:vAlign w:val="center"/>
            <w:hideMark/>
          </w:tcPr>
          <w:p w14:paraId="62BD2B7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1887 </w:t>
            </w:r>
          </w:p>
        </w:tc>
      </w:tr>
      <w:tr w:rsidR="000572F5" w:rsidRPr="00551812" w14:paraId="01E6FC65" w14:textId="77777777" w:rsidTr="000572F5">
        <w:trPr>
          <w:trHeight w:val="402"/>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2927278" w14:textId="03DCB163" w:rsidR="000572F5" w:rsidRPr="00551812" w:rsidRDefault="00F102F5" w:rsidP="000572F5">
            <w:pPr>
              <w:widowControl/>
              <w:rPr>
                <w:rFonts w:ascii="Times New Roman" w:eastAsia="DengXian" w:hAnsi="Times New Roman" w:cs="Times New Roman"/>
                <w:b/>
                <w:bCs/>
                <w:color w:val="000000"/>
                <w:kern w:val="0"/>
                <w:sz w:val="24"/>
                <w:szCs w:val="24"/>
              </w:rPr>
            </w:pPr>
            <w:r>
              <w:rPr>
                <w:rFonts w:ascii="Times New Roman" w:eastAsia="DengXian" w:hAnsi="Times New Roman" w:cs="Times New Roman"/>
                <w:b/>
                <w:bCs/>
                <w:color w:val="000000"/>
                <w:kern w:val="0"/>
                <w:sz w:val="24"/>
                <w:szCs w:val="24"/>
              </w:rPr>
              <w:lastRenderedPageBreak/>
              <w:t>D</w:t>
            </w:r>
            <w:r w:rsidR="000572F5" w:rsidRPr="00551812">
              <w:rPr>
                <w:rFonts w:ascii="Times New Roman" w:eastAsia="DengXian" w:hAnsi="Times New Roman" w:cs="Times New Roman"/>
                <w:b/>
                <w:bCs/>
                <w:color w:val="000000"/>
                <w:kern w:val="0"/>
                <w:sz w:val="24"/>
                <w:szCs w:val="24"/>
              </w:rPr>
              <w:t>irect CO</w:t>
            </w:r>
            <w:r w:rsidR="000572F5" w:rsidRPr="00F102F5">
              <w:rPr>
                <w:rFonts w:ascii="Times New Roman" w:eastAsia="DengXian" w:hAnsi="Times New Roman" w:cs="Times New Roman"/>
                <w:b/>
                <w:bCs/>
                <w:color w:val="000000"/>
                <w:kern w:val="0"/>
                <w:sz w:val="24"/>
                <w:szCs w:val="24"/>
                <w:vertAlign w:val="subscript"/>
              </w:rPr>
              <w:t>2</w:t>
            </w:r>
            <w:r w:rsidR="000572F5" w:rsidRPr="00551812">
              <w:rPr>
                <w:rFonts w:ascii="Times New Roman" w:eastAsia="DengXian" w:hAnsi="Times New Roman" w:cs="Times New Roman"/>
                <w:b/>
                <w:bCs/>
                <w:color w:val="000000"/>
                <w:kern w:val="0"/>
                <w:sz w:val="24"/>
                <w:szCs w:val="24"/>
              </w:rPr>
              <w:t xml:space="preserve"> reduction </w:t>
            </w:r>
            <w:r>
              <w:rPr>
                <w:rFonts w:ascii="Times New Roman" w:eastAsia="DengXian" w:hAnsi="Times New Roman" w:cs="Times New Roman"/>
                <w:b/>
                <w:bCs/>
                <w:color w:val="000000"/>
                <w:kern w:val="0"/>
                <w:sz w:val="24"/>
                <w:szCs w:val="24"/>
              </w:rPr>
              <w:t xml:space="preserve">per year </w:t>
            </w:r>
            <w:r w:rsidR="000572F5" w:rsidRPr="00551812">
              <w:rPr>
                <w:rFonts w:ascii="Times New Roman" w:eastAsia="DengXian" w:hAnsi="Times New Roman" w:cs="Times New Roman"/>
                <w:b/>
                <w:bCs/>
                <w:color w:val="000000"/>
                <w:kern w:val="0"/>
                <w:sz w:val="24"/>
                <w:szCs w:val="24"/>
              </w:rPr>
              <w:t>(ton)</w:t>
            </w:r>
          </w:p>
        </w:tc>
        <w:tc>
          <w:tcPr>
            <w:tcW w:w="0" w:type="auto"/>
            <w:tcBorders>
              <w:top w:val="nil"/>
              <w:left w:val="nil"/>
              <w:bottom w:val="single" w:sz="8" w:space="0" w:color="auto"/>
              <w:right w:val="single" w:sz="8" w:space="0" w:color="auto"/>
            </w:tcBorders>
            <w:shd w:val="clear" w:color="auto" w:fill="auto"/>
            <w:vAlign w:val="center"/>
            <w:hideMark/>
          </w:tcPr>
          <w:p w14:paraId="073E349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0 </w:t>
            </w:r>
          </w:p>
        </w:tc>
        <w:tc>
          <w:tcPr>
            <w:tcW w:w="0" w:type="auto"/>
            <w:tcBorders>
              <w:top w:val="nil"/>
              <w:left w:val="nil"/>
              <w:bottom w:val="single" w:sz="8" w:space="0" w:color="auto"/>
              <w:right w:val="single" w:sz="8" w:space="0" w:color="auto"/>
            </w:tcBorders>
            <w:shd w:val="clear" w:color="auto" w:fill="auto"/>
            <w:vAlign w:val="center"/>
            <w:hideMark/>
          </w:tcPr>
          <w:p w14:paraId="787389BF"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4529 </w:t>
            </w:r>
          </w:p>
        </w:tc>
        <w:tc>
          <w:tcPr>
            <w:tcW w:w="0" w:type="auto"/>
            <w:tcBorders>
              <w:top w:val="nil"/>
              <w:left w:val="nil"/>
              <w:bottom w:val="single" w:sz="8" w:space="0" w:color="auto"/>
              <w:right w:val="single" w:sz="8" w:space="0" w:color="auto"/>
            </w:tcBorders>
            <w:shd w:val="clear" w:color="auto" w:fill="auto"/>
            <w:vAlign w:val="center"/>
            <w:hideMark/>
          </w:tcPr>
          <w:p w14:paraId="037853E2"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14718 </w:t>
            </w:r>
          </w:p>
        </w:tc>
        <w:tc>
          <w:tcPr>
            <w:tcW w:w="0" w:type="auto"/>
            <w:tcBorders>
              <w:top w:val="nil"/>
              <w:left w:val="nil"/>
              <w:bottom w:val="single" w:sz="8" w:space="0" w:color="auto"/>
              <w:right w:val="single" w:sz="8" w:space="0" w:color="auto"/>
            </w:tcBorders>
            <w:shd w:val="clear" w:color="auto" w:fill="auto"/>
            <w:vAlign w:val="center"/>
            <w:hideMark/>
          </w:tcPr>
          <w:p w14:paraId="3A36C35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30569 </w:t>
            </w:r>
          </w:p>
        </w:tc>
        <w:tc>
          <w:tcPr>
            <w:tcW w:w="0" w:type="auto"/>
            <w:tcBorders>
              <w:top w:val="nil"/>
              <w:left w:val="nil"/>
              <w:bottom w:val="single" w:sz="8" w:space="0" w:color="auto"/>
              <w:right w:val="single" w:sz="8" w:space="0" w:color="auto"/>
            </w:tcBorders>
            <w:shd w:val="clear" w:color="auto" w:fill="auto"/>
            <w:vAlign w:val="center"/>
            <w:hideMark/>
          </w:tcPr>
          <w:p w14:paraId="61F1C4D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29437 </w:t>
            </w:r>
          </w:p>
        </w:tc>
        <w:tc>
          <w:tcPr>
            <w:tcW w:w="0" w:type="auto"/>
            <w:tcBorders>
              <w:top w:val="nil"/>
              <w:left w:val="nil"/>
              <w:bottom w:val="single" w:sz="8" w:space="0" w:color="auto"/>
              <w:right w:val="nil"/>
            </w:tcBorders>
            <w:shd w:val="clear" w:color="auto" w:fill="auto"/>
            <w:vAlign w:val="center"/>
            <w:hideMark/>
          </w:tcPr>
          <w:p w14:paraId="13184D56"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28305 </w:t>
            </w:r>
          </w:p>
        </w:tc>
        <w:tc>
          <w:tcPr>
            <w:tcW w:w="0" w:type="auto"/>
            <w:tcBorders>
              <w:top w:val="nil"/>
              <w:left w:val="single" w:sz="8" w:space="0" w:color="auto"/>
              <w:bottom w:val="single" w:sz="8" w:space="0" w:color="auto"/>
              <w:right w:val="single" w:sz="8" w:space="0" w:color="auto"/>
            </w:tcBorders>
            <w:shd w:val="clear" w:color="auto" w:fill="auto"/>
            <w:vAlign w:val="center"/>
            <w:hideMark/>
          </w:tcPr>
          <w:p w14:paraId="265B93B1"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27173 </w:t>
            </w:r>
          </w:p>
        </w:tc>
        <w:tc>
          <w:tcPr>
            <w:tcW w:w="0" w:type="auto"/>
            <w:tcBorders>
              <w:top w:val="nil"/>
              <w:left w:val="nil"/>
              <w:bottom w:val="single" w:sz="8" w:space="0" w:color="auto"/>
              <w:right w:val="single" w:sz="8" w:space="0" w:color="auto"/>
            </w:tcBorders>
            <w:shd w:val="clear" w:color="auto" w:fill="auto"/>
            <w:vAlign w:val="center"/>
            <w:hideMark/>
          </w:tcPr>
          <w:p w14:paraId="223DB0AA"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26040 </w:t>
            </w:r>
          </w:p>
        </w:tc>
        <w:tc>
          <w:tcPr>
            <w:tcW w:w="0" w:type="auto"/>
            <w:tcBorders>
              <w:top w:val="nil"/>
              <w:left w:val="nil"/>
              <w:bottom w:val="single" w:sz="8" w:space="0" w:color="auto"/>
              <w:right w:val="single" w:sz="8" w:space="0" w:color="auto"/>
            </w:tcBorders>
            <w:shd w:val="clear" w:color="auto" w:fill="auto"/>
            <w:vAlign w:val="center"/>
            <w:hideMark/>
          </w:tcPr>
          <w:p w14:paraId="33AF288C"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24908 </w:t>
            </w:r>
          </w:p>
        </w:tc>
        <w:tc>
          <w:tcPr>
            <w:tcW w:w="0" w:type="auto"/>
            <w:tcBorders>
              <w:top w:val="nil"/>
              <w:left w:val="nil"/>
              <w:bottom w:val="single" w:sz="8" w:space="0" w:color="auto"/>
              <w:right w:val="single" w:sz="8" w:space="0" w:color="auto"/>
            </w:tcBorders>
            <w:shd w:val="clear" w:color="auto" w:fill="auto"/>
            <w:vAlign w:val="center"/>
            <w:hideMark/>
          </w:tcPr>
          <w:p w14:paraId="61B364F0"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23776 </w:t>
            </w:r>
          </w:p>
        </w:tc>
        <w:tc>
          <w:tcPr>
            <w:tcW w:w="0" w:type="auto"/>
            <w:tcBorders>
              <w:top w:val="nil"/>
              <w:left w:val="nil"/>
              <w:bottom w:val="single" w:sz="8" w:space="0" w:color="auto"/>
              <w:right w:val="single" w:sz="8" w:space="0" w:color="auto"/>
            </w:tcBorders>
            <w:shd w:val="clear" w:color="auto" w:fill="auto"/>
            <w:vAlign w:val="center"/>
            <w:hideMark/>
          </w:tcPr>
          <w:p w14:paraId="3A344279"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22644 </w:t>
            </w:r>
          </w:p>
        </w:tc>
      </w:tr>
      <w:tr w:rsidR="000572F5" w:rsidRPr="00551812" w14:paraId="1917116F" w14:textId="77777777" w:rsidTr="000572F5">
        <w:trPr>
          <w:trHeight w:val="468"/>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56D5967" w14:textId="77777777" w:rsidR="000572F5" w:rsidRPr="00551812" w:rsidRDefault="000572F5" w:rsidP="000572F5">
            <w:pPr>
              <w:widowControl/>
              <w:rPr>
                <w:rFonts w:ascii="Times New Roman" w:eastAsia="DengXian" w:hAnsi="Times New Roman" w:cs="Times New Roman"/>
                <w:b/>
                <w:bCs/>
                <w:color w:val="000000"/>
                <w:kern w:val="0"/>
                <w:sz w:val="24"/>
                <w:szCs w:val="24"/>
              </w:rPr>
            </w:pPr>
            <w:r w:rsidRPr="00551812">
              <w:rPr>
                <w:rFonts w:ascii="Times New Roman" w:eastAsia="DengXian" w:hAnsi="Times New Roman" w:cs="Times New Roman"/>
                <w:b/>
                <w:bCs/>
                <w:color w:val="000000"/>
                <w:kern w:val="0"/>
                <w:sz w:val="24"/>
                <w:szCs w:val="24"/>
              </w:rPr>
              <w:t>Total CO</w:t>
            </w:r>
            <w:r w:rsidRPr="00F102F5">
              <w:rPr>
                <w:rFonts w:ascii="Times New Roman" w:eastAsia="DengXian" w:hAnsi="Times New Roman" w:cs="Times New Roman"/>
                <w:b/>
                <w:bCs/>
                <w:color w:val="000000"/>
                <w:kern w:val="0"/>
                <w:sz w:val="24"/>
                <w:szCs w:val="24"/>
                <w:vertAlign w:val="subscript"/>
              </w:rPr>
              <w:t>2</w:t>
            </w:r>
            <w:r w:rsidRPr="00551812">
              <w:rPr>
                <w:rFonts w:ascii="Times New Roman" w:eastAsia="DengXian" w:hAnsi="Times New Roman" w:cs="Times New Roman"/>
                <w:b/>
                <w:bCs/>
                <w:color w:val="000000"/>
                <w:kern w:val="0"/>
                <w:sz w:val="24"/>
                <w:szCs w:val="24"/>
              </w:rPr>
              <w:t xml:space="preserve"> reduction (ton)</w:t>
            </w:r>
          </w:p>
        </w:tc>
        <w:tc>
          <w:tcPr>
            <w:tcW w:w="0" w:type="auto"/>
            <w:gridSpan w:val="11"/>
            <w:tcBorders>
              <w:top w:val="single" w:sz="8" w:space="0" w:color="auto"/>
              <w:left w:val="nil"/>
              <w:bottom w:val="single" w:sz="8" w:space="0" w:color="auto"/>
              <w:right w:val="single" w:sz="8" w:space="0" w:color="000000"/>
            </w:tcBorders>
            <w:shd w:val="clear" w:color="auto" w:fill="auto"/>
            <w:vAlign w:val="center"/>
            <w:hideMark/>
          </w:tcPr>
          <w:p w14:paraId="1F0B8C6E" w14:textId="77777777" w:rsidR="000572F5" w:rsidRPr="00551812" w:rsidRDefault="000572F5" w:rsidP="000572F5">
            <w:pPr>
              <w:widowControl/>
              <w:jc w:val="center"/>
              <w:rPr>
                <w:rFonts w:ascii="Times New Roman" w:eastAsia="DengXian" w:hAnsi="Times New Roman" w:cs="Times New Roman"/>
                <w:color w:val="000000"/>
                <w:kern w:val="0"/>
                <w:sz w:val="24"/>
                <w:szCs w:val="24"/>
              </w:rPr>
            </w:pPr>
            <w:r w:rsidRPr="00551812">
              <w:rPr>
                <w:rFonts w:ascii="Times New Roman" w:eastAsia="DengXian" w:hAnsi="Times New Roman" w:cs="Times New Roman"/>
                <w:color w:val="000000"/>
                <w:kern w:val="0"/>
                <w:sz w:val="24"/>
                <w:szCs w:val="24"/>
              </w:rPr>
              <w:t xml:space="preserve">232099 </w:t>
            </w:r>
          </w:p>
        </w:tc>
      </w:tr>
    </w:tbl>
    <w:p w14:paraId="2B639E00" w14:textId="77777777" w:rsidR="000572F5" w:rsidRDefault="000572F5" w:rsidP="0053102E">
      <w:pPr>
        <w:widowControl/>
        <w:jc w:val="left"/>
        <w:rPr>
          <w:rFonts w:ascii="Times New Roman" w:hAnsi="Times New Roman" w:cs="Times New Roman"/>
          <w:sz w:val="24"/>
          <w:szCs w:val="24"/>
        </w:rPr>
      </w:pPr>
    </w:p>
    <w:p w14:paraId="02E40CFE" w14:textId="77777777" w:rsidR="002814B7" w:rsidRDefault="002814B7" w:rsidP="0053102E">
      <w:pPr>
        <w:widowControl/>
        <w:jc w:val="left"/>
        <w:rPr>
          <w:rFonts w:ascii="Times New Roman" w:hAnsi="Times New Roman" w:cs="Times New Roman"/>
          <w:sz w:val="24"/>
          <w:szCs w:val="24"/>
        </w:rPr>
      </w:pPr>
    </w:p>
    <w:p w14:paraId="6392A92F" w14:textId="7BB75B28" w:rsidR="000A0DAA" w:rsidRPr="00551812" w:rsidRDefault="000A0DAA" w:rsidP="002814B7">
      <w:pPr>
        <w:pStyle w:val="ListParagraph"/>
        <w:autoSpaceDE w:val="0"/>
        <w:autoSpaceDN w:val="0"/>
        <w:adjustRightInd w:val="0"/>
        <w:ind w:firstLineChars="0" w:firstLine="0"/>
        <w:contextualSpacing/>
        <w:rPr>
          <w:rFonts w:ascii="Times New Roman" w:hAnsi="Times New Roman" w:cs="Times New Roman"/>
          <w:sz w:val="24"/>
          <w:szCs w:val="24"/>
        </w:rPr>
      </w:pPr>
    </w:p>
    <w:sectPr w:rsidR="000A0DAA" w:rsidRPr="00551812" w:rsidSect="002814B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162EC" w14:textId="77777777" w:rsidR="00A46C80" w:rsidRDefault="00A46C80" w:rsidP="00005686">
      <w:r>
        <w:separator/>
      </w:r>
    </w:p>
  </w:endnote>
  <w:endnote w:type="continuationSeparator" w:id="0">
    <w:p w14:paraId="73CAAB0F" w14:textId="77777777" w:rsidR="00A46C80" w:rsidRDefault="00A46C80" w:rsidP="00005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3EC065" w14:textId="77777777" w:rsidR="00A46C80" w:rsidRDefault="00A46C80" w:rsidP="00005686">
      <w:r>
        <w:separator/>
      </w:r>
    </w:p>
  </w:footnote>
  <w:footnote w:type="continuationSeparator" w:id="0">
    <w:p w14:paraId="0D8AD82C" w14:textId="77777777" w:rsidR="00A46C80" w:rsidRDefault="00A46C80" w:rsidP="00005686">
      <w:r>
        <w:continuationSeparator/>
      </w:r>
    </w:p>
  </w:footnote>
  <w:footnote w:id="1">
    <w:p w14:paraId="5E787C94" w14:textId="63037C73" w:rsidR="002814B7" w:rsidRDefault="002814B7">
      <w:pPr>
        <w:pStyle w:val="FootnoteText"/>
      </w:pPr>
      <w:r>
        <w:rPr>
          <w:rStyle w:val="FootnoteReference"/>
        </w:rPr>
        <w:footnoteRef/>
      </w:r>
      <w:r>
        <w:t xml:space="preserve"> Research on Fuel Consumption &amp; Carbon Emission Factor of Road Freight Trucks. China Academic Journal. 1000-3703(2015)04-0037-04</w:t>
      </w:r>
    </w:p>
  </w:footnote>
  <w:footnote w:id="2">
    <w:p w14:paraId="5EFBDD4A" w14:textId="18BAD6E7" w:rsidR="002814B7" w:rsidRDefault="002814B7">
      <w:pPr>
        <w:pStyle w:val="FootnoteText"/>
      </w:pPr>
      <w:r>
        <w:rPr>
          <w:rStyle w:val="FootnoteReference"/>
        </w:rPr>
        <w:footnoteRef/>
      </w:r>
      <w:r>
        <w:t xml:space="preserve"> The International Council on Clean Transport. Greenhouse Gas Emissions from Global Shipping, 2013-2015.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3E5F15"/>
    <w:multiLevelType w:val="hybridMultilevel"/>
    <w:tmpl w:val="51A47884"/>
    <w:lvl w:ilvl="0" w:tplc="2E9C7F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2834529"/>
    <w:multiLevelType w:val="hybridMultilevel"/>
    <w:tmpl w:val="34F281FE"/>
    <w:lvl w:ilvl="0" w:tplc="8C32F3B6">
      <w:start w:val="1"/>
      <w:numFmt w:val="lowerLetter"/>
      <w:lvlText w:val="(%1)"/>
      <w:lvlJc w:val="left"/>
      <w:pPr>
        <w:ind w:left="720" w:hanging="360"/>
      </w:pPr>
      <w:rPr>
        <w:rFonts w:hint="default"/>
        <w:b w:val="0"/>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46E21E97"/>
    <w:multiLevelType w:val="hybridMultilevel"/>
    <w:tmpl w:val="68725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860AA2"/>
    <w:multiLevelType w:val="hybridMultilevel"/>
    <w:tmpl w:val="CEBA2AEA"/>
    <w:lvl w:ilvl="0" w:tplc="BB16D974">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3875A4"/>
    <w:multiLevelType w:val="hybridMultilevel"/>
    <w:tmpl w:val="799CC8F6"/>
    <w:lvl w:ilvl="0" w:tplc="FE76B01A">
      <w:start w:val="1"/>
      <w:numFmt w:val="lowerLetter"/>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F91516C"/>
    <w:multiLevelType w:val="hybridMultilevel"/>
    <w:tmpl w:val="4CBC479A"/>
    <w:lvl w:ilvl="0" w:tplc="FFA2A170">
      <w:start w:val="1"/>
      <w:numFmt w:val="decimal"/>
      <w:lvlText w:val="%1."/>
      <w:lvlJc w:val="left"/>
      <w:pPr>
        <w:ind w:left="86" w:hanging="360"/>
      </w:pPr>
      <w:rPr>
        <w:rFonts w:asciiTheme="minorHAnsi" w:hAnsiTheme="minorHAnsi" w:cstheme="minorHAnsi" w:hint="default"/>
        <w:b w:val="0"/>
        <w:i w:val="0"/>
        <w:sz w:val="22"/>
        <w:szCs w:val="22"/>
      </w:rPr>
    </w:lvl>
    <w:lvl w:ilvl="1" w:tplc="AF8E6F26">
      <w:start w:val="1"/>
      <w:numFmt w:val="lowerRoman"/>
      <w:lvlText w:val="%2."/>
      <w:lvlJc w:val="right"/>
      <w:pPr>
        <w:ind w:left="806" w:hanging="360"/>
      </w:pPr>
      <w:rPr>
        <w:rFonts w:hint="default"/>
        <w:b w:val="0"/>
      </w:rPr>
    </w:lvl>
    <w:lvl w:ilvl="2" w:tplc="9E1647C8">
      <w:start w:val="1"/>
      <w:numFmt w:val="lowerRoman"/>
      <w:lvlText w:val="%3."/>
      <w:lvlJc w:val="right"/>
      <w:pPr>
        <w:ind w:left="1526" w:hanging="180"/>
      </w:pPr>
    </w:lvl>
    <w:lvl w:ilvl="3" w:tplc="429E0C28" w:tentative="1">
      <w:start w:val="1"/>
      <w:numFmt w:val="decimal"/>
      <w:lvlText w:val="%4."/>
      <w:lvlJc w:val="left"/>
      <w:pPr>
        <w:ind w:left="2246" w:hanging="360"/>
      </w:pPr>
    </w:lvl>
    <w:lvl w:ilvl="4" w:tplc="C4DE086A" w:tentative="1">
      <w:start w:val="1"/>
      <w:numFmt w:val="lowerLetter"/>
      <w:lvlText w:val="%5."/>
      <w:lvlJc w:val="left"/>
      <w:pPr>
        <w:ind w:left="2966" w:hanging="360"/>
      </w:pPr>
    </w:lvl>
    <w:lvl w:ilvl="5" w:tplc="079AEE88" w:tentative="1">
      <w:start w:val="1"/>
      <w:numFmt w:val="lowerRoman"/>
      <w:lvlText w:val="%6."/>
      <w:lvlJc w:val="right"/>
      <w:pPr>
        <w:ind w:left="3686" w:hanging="180"/>
      </w:pPr>
    </w:lvl>
    <w:lvl w:ilvl="6" w:tplc="8266EBE8" w:tentative="1">
      <w:start w:val="1"/>
      <w:numFmt w:val="decimal"/>
      <w:lvlText w:val="%7."/>
      <w:lvlJc w:val="left"/>
      <w:pPr>
        <w:ind w:left="4406" w:hanging="360"/>
      </w:pPr>
    </w:lvl>
    <w:lvl w:ilvl="7" w:tplc="B008AD3E" w:tentative="1">
      <w:start w:val="1"/>
      <w:numFmt w:val="lowerLetter"/>
      <w:lvlText w:val="%8."/>
      <w:lvlJc w:val="left"/>
      <w:pPr>
        <w:ind w:left="5126" w:hanging="360"/>
      </w:pPr>
    </w:lvl>
    <w:lvl w:ilvl="8" w:tplc="9940D56C" w:tentative="1">
      <w:start w:val="1"/>
      <w:numFmt w:val="lowerRoman"/>
      <w:lvlText w:val="%9."/>
      <w:lvlJc w:val="right"/>
      <w:pPr>
        <w:ind w:left="5846" w:hanging="180"/>
      </w:pPr>
    </w:lvl>
  </w:abstractNum>
  <w:abstractNum w:abstractNumId="6" w15:restartNumberingAfterBreak="0">
    <w:nsid w:val="75963F65"/>
    <w:multiLevelType w:val="hybridMultilevel"/>
    <w:tmpl w:val="AC0A8D02"/>
    <w:lvl w:ilvl="0" w:tplc="335240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0"/>
  </w:num>
  <w:num w:numId="3">
    <w:abstractNumId w:val="4"/>
  </w:num>
  <w:num w:numId="4">
    <w:abstractNumId w:val="1"/>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1D0"/>
    <w:rsid w:val="00005686"/>
    <w:rsid w:val="000205C1"/>
    <w:rsid w:val="000331D0"/>
    <w:rsid w:val="00050EC2"/>
    <w:rsid w:val="000572F5"/>
    <w:rsid w:val="000649E0"/>
    <w:rsid w:val="00072D84"/>
    <w:rsid w:val="00077F59"/>
    <w:rsid w:val="000A0DAA"/>
    <w:rsid w:val="000C0495"/>
    <w:rsid w:val="000C06A2"/>
    <w:rsid w:val="000F1D39"/>
    <w:rsid w:val="000F6788"/>
    <w:rsid w:val="00101310"/>
    <w:rsid w:val="001062D1"/>
    <w:rsid w:val="001067AE"/>
    <w:rsid w:val="00120CD8"/>
    <w:rsid w:val="00136E51"/>
    <w:rsid w:val="00174D80"/>
    <w:rsid w:val="00176B8E"/>
    <w:rsid w:val="001B5C38"/>
    <w:rsid w:val="001C656B"/>
    <w:rsid w:val="002814B7"/>
    <w:rsid w:val="002B4248"/>
    <w:rsid w:val="0030116A"/>
    <w:rsid w:val="0032448A"/>
    <w:rsid w:val="0035202A"/>
    <w:rsid w:val="00377B84"/>
    <w:rsid w:val="003841A5"/>
    <w:rsid w:val="00394B95"/>
    <w:rsid w:val="003A2DDE"/>
    <w:rsid w:val="003B4583"/>
    <w:rsid w:val="003F425C"/>
    <w:rsid w:val="003F61C6"/>
    <w:rsid w:val="00436788"/>
    <w:rsid w:val="00445E16"/>
    <w:rsid w:val="00446903"/>
    <w:rsid w:val="00450140"/>
    <w:rsid w:val="004D59C0"/>
    <w:rsid w:val="004E76DD"/>
    <w:rsid w:val="005253B5"/>
    <w:rsid w:val="0053102E"/>
    <w:rsid w:val="00551812"/>
    <w:rsid w:val="00575989"/>
    <w:rsid w:val="005806A4"/>
    <w:rsid w:val="006432E1"/>
    <w:rsid w:val="006871D0"/>
    <w:rsid w:val="006B0702"/>
    <w:rsid w:val="006C78BC"/>
    <w:rsid w:val="006D0D46"/>
    <w:rsid w:val="006F258E"/>
    <w:rsid w:val="006F56B5"/>
    <w:rsid w:val="006F752C"/>
    <w:rsid w:val="00700FB6"/>
    <w:rsid w:val="0071494C"/>
    <w:rsid w:val="007726E7"/>
    <w:rsid w:val="007852D1"/>
    <w:rsid w:val="007C00D2"/>
    <w:rsid w:val="007C7352"/>
    <w:rsid w:val="007E200C"/>
    <w:rsid w:val="00824205"/>
    <w:rsid w:val="00825FBE"/>
    <w:rsid w:val="00831F57"/>
    <w:rsid w:val="008435EF"/>
    <w:rsid w:val="00864119"/>
    <w:rsid w:val="00864F64"/>
    <w:rsid w:val="008C38CD"/>
    <w:rsid w:val="008C6998"/>
    <w:rsid w:val="009653F7"/>
    <w:rsid w:val="00966CE7"/>
    <w:rsid w:val="0097179B"/>
    <w:rsid w:val="0098519F"/>
    <w:rsid w:val="009A07B7"/>
    <w:rsid w:val="009A5D73"/>
    <w:rsid w:val="009B23AA"/>
    <w:rsid w:val="009B6F30"/>
    <w:rsid w:val="009C6DD8"/>
    <w:rsid w:val="009D2417"/>
    <w:rsid w:val="009D5897"/>
    <w:rsid w:val="00A46A18"/>
    <w:rsid w:val="00A46C80"/>
    <w:rsid w:val="00A51DD7"/>
    <w:rsid w:val="00AA4ADD"/>
    <w:rsid w:val="00AC1CD7"/>
    <w:rsid w:val="00B14BA5"/>
    <w:rsid w:val="00B36044"/>
    <w:rsid w:val="00B43CFF"/>
    <w:rsid w:val="00B5325C"/>
    <w:rsid w:val="00B87EDF"/>
    <w:rsid w:val="00BD58B4"/>
    <w:rsid w:val="00C05DFD"/>
    <w:rsid w:val="00C133D4"/>
    <w:rsid w:val="00C445E6"/>
    <w:rsid w:val="00C6353D"/>
    <w:rsid w:val="00C66B37"/>
    <w:rsid w:val="00C80B07"/>
    <w:rsid w:val="00C87251"/>
    <w:rsid w:val="00CC1D96"/>
    <w:rsid w:val="00CD1EB8"/>
    <w:rsid w:val="00CF5D9E"/>
    <w:rsid w:val="00D269B4"/>
    <w:rsid w:val="00DC3CFA"/>
    <w:rsid w:val="00E3142A"/>
    <w:rsid w:val="00E46C8F"/>
    <w:rsid w:val="00E47F1C"/>
    <w:rsid w:val="00E710E2"/>
    <w:rsid w:val="00E947A7"/>
    <w:rsid w:val="00EE4DA8"/>
    <w:rsid w:val="00F102F5"/>
    <w:rsid w:val="00F265AC"/>
    <w:rsid w:val="00F34F2D"/>
    <w:rsid w:val="00F37F6A"/>
    <w:rsid w:val="00F41917"/>
    <w:rsid w:val="00F44E29"/>
    <w:rsid w:val="00F45103"/>
    <w:rsid w:val="00F52734"/>
    <w:rsid w:val="00F60EF1"/>
    <w:rsid w:val="00F85CED"/>
    <w:rsid w:val="00FA3863"/>
    <w:rsid w:val="00FE7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65F732"/>
  <w15:chartTrackingRefBased/>
  <w15:docId w15:val="{0A8E4803-21C0-474E-AA7A-B089D9D6D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947A7"/>
    <w:pPr>
      <w:ind w:firstLineChars="200" w:firstLine="420"/>
    </w:pPr>
  </w:style>
  <w:style w:type="table" w:styleId="TableGrid">
    <w:name w:val="Table Grid"/>
    <w:basedOn w:val="TableNormal"/>
    <w:uiPriority w:val="39"/>
    <w:rsid w:val="00824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05DFD"/>
    <w:rPr>
      <w:color w:val="808080"/>
    </w:rPr>
  </w:style>
  <w:style w:type="paragraph" w:styleId="Header">
    <w:name w:val="header"/>
    <w:basedOn w:val="Normal"/>
    <w:link w:val="HeaderChar"/>
    <w:uiPriority w:val="99"/>
    <w:unhideWhenUsed/>
    <w:rsid w:val="0000568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05686"/>
    <w:rPr>
      <w:sz w:val="18"/>
      <w:szCs w:val="18"/>
    </w:rPr>
  </w:style>
  <w:style w:type="paragraph" w:styleId="Footer">
    <w:name w:val="footer"/>
    <w:basedOn w:val="Normal"/>
    <w:link w:val="FooterChar"/>
    <w:uiPriority w:val="99"/>
    <w:unhideWhenUsed/>
    <w:rsid w:val="0000568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05686"/>
    <w:rPr>
      <w:sz w:val="18"/>
      <w:szCs w:val="18"/>
    </w:rPr>
  </w:style>
  <w:style w:type="character" w:styleId="CommentReference">
    <w:name w:val="annotation reference"/>
    <w:basedOn w:val="DefaultParagraphFont"/>
    <w:uiPriority w:val="99"/>
    <w:semiHidden/>
    <w:unhideWhenUsed/>
    <w:rsid w:val="00F52734"/>
    <w:rPr>
      <w:sz w:val="16"/>
      <w:szCs w:val="16"/>
    </w:rPr>
  </w:style>
  <w:style w:type="paragraph" w:styleId="CommentText">
    <w:name w:val="annotation text"/>
    <w:basedOn w:val="Normal"/>
    <w:link w:val="CommentTextChar"/>
    <w:uiPriority w:val="99"/>
    <w:semiHidden/>
    <w:unhideWhenUsed/>
    <w:rsid w:val="00F52734"/>
    <w:rPr>
      <w:sz w:val="20"/>
      <w:szCs w:val="20"/>
    </w:rPr>
  </w:style>
  <w:style w:type="character" w:customStyle="1" w:styleId="CommentTextChar">
    <w:name w:val="Comment Text Char"/>
    <w:basedOn w:val="DefaultParagraphFont"/>
    <w:link w:val="CommentText"/>
    <w:uiPriority w:val="99"/>
    <w:semiHidden/>
    <w:rsid w:val="00F52734"/>
    <w:rPr>
      <w:sz w:val="20"/>
      <w:szCs w:val="20"/>
    </w:rPr>
  </w:style>
  <w:style w:type="paragraph" w:styleId="CommentSubject">
    <w:name w:val="annotation subject"/>
    <w:basedOn w:val="CommentText"/>
    <w:next w:val="CommentText"/>
    <w:link w:val="CommentSubjectChar"/>
    <w:uiPriority w:val="99"/>
    <w:semiHidden/>
    <w:unhideWhenUsed/>
    <w:rsid w:val="00F52734"/>
    <w:rPr>
      <w:b/>
      <w:bCs/>
    </w:rPr>
  </w:style>
  <w:style w:type="character" w:customStyle="1" w:styleId="CommentSubjectChar">
    <w:name w:val="Comment Subject Char"/>
    <w:basedOn w:val="CommentTextChar"/>
    <w:link w:val="CommentSubject"/>
    <w:uiPriority w:val="99"/>
    <w:semiHidden/>
    <w:rsid w:val="00F52734"/>
    <w:rPr>
      <w:b/>
      <w:bCs/>
      <w:sz w:val="20"/>
      <w:szCs w:val="20"/>
    </w:rPr>
  </w:style>
  <w:style w:type="paragraph" w:styleId="BalloonText">
    <w:name w:val="Balloon Text"/>
    <w:basedOn w:val="Normal"/>
    <w:link w:val="BalloonTextChar"/>
    <w:uiPriority w:val="99"/>
    <w:semiHidden/>
    <w:unhideWhenUsed/>
    <w:rsid w:val="00F527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2734"/>
    <w:rPr>
      <w:rFonts w:ascii="Segoe UI" w:hAnsi="Segoe UI" w:cs="Segoe UI"/>
      <w:sz w:val="18"/>
      <w:szCs w:val="18"/>
    </w:rPr>
  </w:style>
  <w:style w:type="paragraph" w:styleId="FootnoteText">
    <w:name w:val="footnote text"/>
    <w:basedOn w:val="Normal"/>
    <w:link w:val="FootnoteTextChar"/>
    <w:uiPriority w:val="99"/>
    <w:semiHidden/>
    <w:unhideWhenUsed/>
    <w:rsid w:val="003F61C6"/>
    <w:pPr>
      <w:snapToGrid w:val="0"/>
      <w:jc w:val="left"/>
    </w:pPr>
    <w:rPr>
      <w:sz w:val="18"/>
      <w:szCs w:val="18"/>
    </w:rPr>
  </w:style>
  <w:style w:type="character" w:customStyle="1" w:styleId="FootnoteTextChar">
    <w:name w:val="Footnote Text Char"/>
    <w:basedOn w:val="DefaultParagraphFont"/>
    <w:link w:val="FootnoteText"/>
    <w:uiPriority w:val="99"/>
    <w:semiHidden/>
    <w:rsid w:val="003F61C6"/>
    <w:rPr>
      <w:sz w:val="18"/>
      <w:szCs w:val="18"/>
    </w:rPr>
  </w:style>
  <w:style w:type="character" w:styleId="FootnoteReference">
    <w:name w:val="footnote reference"/>
    <w:basedOn w:val="DefaultParagraphFont"/>
    <w:uiPriority w:val="99"/>
    <w:semiHidden/>
    <w:unhideWhenUsed/>
    <w:rsid w:val="003F61C6"/>
    <w:rPr>
      <w:vertAlign w:val="superscript"/>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rsid w:val="00551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189316">
      <w:bodyDiv w:val="1"/>
      <w:marLeft w:val="0"/>
      <w:marRight w:val="0"/>
      <w:marTop w:val="0"/>
      <w:marBottom w:val="0"/>
      <w:divBdr>
        <w:top w:val="none" w:sz="0" w:space="0" w:color="auto"/>
        <w:left w:val="none" w:sz="0" w:space="0" w:color="auto"/>
        <w:bottom w:val="none" w:sz="0" w:space="0" w:color="auto"/>
        <w:right w:val="none" w:sz="0" w:space="0" w:color="auto"/>
      </w:divBdr>
    </w:div>
    <w:div w:id="665978339">
      <w:bodyDiv w:val="1"/>
      <w:marLeft w:val="0"/>
      <w:marRight w:val="0"/>
      <w:marTop w:val="0"/>
      <w:marBottom w:val="0"/>
      <w:divBdr>
        <w:top w:val="none" w:sz="0" w:space="0" w:color="auto"/>
        <w:left w:val="none" w:sz="0" w:space="0" w:color="auto"/>
        <w:bottom w:val="none" w:sz="0" w:space="0" w:color="auto"/>
        <w:right w:val="none" w:sz="0" w:space="0" w:color="auto"/>
      </w:divBdr>
    </w:div>
    <w:div w:id="1436247370">
      <w:bodyDiv w:val="1"/>
      <w:marLeft w:val="0"/>
      <w:marRight w:val="0"/>
      <w:marTop w:val="0"/>
      <w:marBottom w:val="0"/>
      <w:divBdr>
        <w:top w:val="none" w:sz="0" w:space="0" w:color="auto"/>
        <w:left w:val="none" w:sz="0" w:space="0" w:color="auto"/>
        <w:bottom w:val="none" w:sz="0" w:space="0" w:color="auto"/>
        <w:right w:val="none" w:sz="0" w:space="0" w:color="auto"/>
      </w:divBdr>
    </w:div>
    <w:div w:id="1963222951">
      <w:bodyDiv w:val="1"/>
      <w:marLeft w:val="0"/>
      <w:marRight w:val="0"/>
      <w:marTop w:val="0"/>
      <w:marBottom w:val="0"/>
      <w:divBdr>
        <w:top w:val="none" w:sz="0" w:space="0" w:color="auto"/>
        <w:left w:val="none" w:sz="0" w:space="0" w:color="auto"/>
        <w:bottom w:val="none" w:sz="0" w:space="0" w:color="auto"/>
        <w:right w:val="none" w:sz="0" w:space="0" w:color="auto"/>
      </w:divBdr>
    </w:div>
    <w:div w:id="207789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9682 GHG emission calculation and incremental cost analysis 2018-07-30</DocumentTitle>
  </documentManagement>
</p:properties>
</file>

<file path=customXml/itemProps1.xml><?xml version="1.0" encoding="utf-8"?>
<ds:datastoreItem xmlns:ds="http://schemas.openxmlformats.org/officeDocument/2006/customXml" ds:itemID="{6F09078E-2251-4692-AE65-B01828F2842E}">
  <ds:schemaRefs>
    <ds:schemaRef ds:uri="http://schemas.openxmlformats.org/officeDocument/2006/bibliography"/>
  </ds:schemaRefs>
</ds:datastoreItem>
</file>

<file path=customXml/itemProps2.xml><?xml version="1.0" encoding="utf-8"?>
<ds:datastoreItem xmlns:ds="http://schemas.openxmlformats.org/officeDocument/2006/customXml" ds:itemID="{009B6D3B-1E8E-47C2-937B-541639B03FCB}"/>
</file>

<file path=customXml/itemProps3.xml><?xml version="1.0" encoding="utf-8"?>
<ds:datastoreItem xmlns:ds="http://schemas.openxmlformats.org/officeDocument/2006/customXml" ds:itemID="{0F76B84E-490C-468D-8CAF-7E515E2DB509}"/>
</file>

<file path=customXml/itemProps4.xml><?xml version="1.0" encoding="utf-8"?>
<ds:datastoreItem xmlns:ds="http://schemas.openxmlformats.org/officeDocument/2006/customXml" ds:itemID="{BCBA54D2-3D99-4BFA-9BBB-DB45803A8CCB}"/>
</file>

<file path=docProps/app.xml><?xml version="1.0" encoding="utf-8"?>
<Properties xmlns="http://schemas.openxmlformats.org/officeDocument/2006/extended-properties" xmlns:vt="http://schemas.openxmlformats.org/officeDocument/2006/docPropsVTypes">
  <Template>Normal.dotm</Template>
  <TotalTime>1</TotalTime>
  <Pages>11</Pages>
  <Words>2455</Words>
  <Characters>13997</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dc:creator>
  <cp:keywords/>
  <dc:description/>
  <cp:lastModifiedBy>Shaanti Kapila</cp:lastModifiedBy>
  <cp:revision>2</cp:revision>
  <cp:lastPrinted>2018-07-30T09:48:00Z</cp:lastPrinted>
  <dcterms:created xsi:type="dcterms:W3CDTF">2018-07-30T19:20:00Z</dcterms:created>
  <dcterms:modified xsi:type="dcterms:W3CDTF">2018-07-30T19:20:00Z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